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172" w:rsidRPr="00CB3172" w:rsidRDefault="00F73460" w:rsidP="00F73460">
      <w:pPr>
        <w:rPr>
          <w:rFonts w:ascii="Nimbus CEZ" w:eastAsia="Times New Roman" w:hAnsi="Nimbus CEZ" w:cs="Arial"/>
          <w:lang w:eastAsia="cs-CZ"/>
        </w:rPr>
      </w:pPr>
      <w:r w:rsidRPr="00F73460">
        <w:rPr>
          <w:rFonts w:ascii="Nimbus CEZ" w:eastAsia="Times New Roman" w:hAnsi="Nimbus CEZ" w:cs="Arial"/>
          <w:lang w:eastAsia="cs-CZ"/>
        </w:rPr>
        <w:t>VÝSLEDKY JEDNÁNÍ ŘÁDNÉ VALNÉ HROMADY SPOLEČNOSTI</w:t>
      </w:r>
    </w:p>
    <w:p w:rsidR="00F73460" w:rsidRPr="00F73460" w:rsidRDefault="00F73460" w:rsidP="00F73460">
      <w:pPr>
        <w:rPr>
          <w:rFonts w:ascii="Nimbus CEZ" w:eastAsia="Times New Roman" w:hAnsi="Nimbus CEZ" w:cs="Arial"/>
          <w:b/>
          <w:lang w:eastAsia="cs-CZ"/>
        </w:rPr>
      </w:pPr>
      <w:r w:rsidRPr="00F73460">
        <w:rPr>
          <w:rFonts w:ascii="Nimbus CEZ" w:eastAsia="Times New Roman" w:hAnsi="Nimbus CEZ" w:cs="Arial"/>
          <w:b/>
          <w:lang w:eastAsia="cs-CZ"/>
        </w:rPr>
        <w:t>ČEZ OZ uzavřený investiční fond a.s.</w:t>
      </w:r>
    </w:p>
    <w:p w:rsidR="00F73460" w:rsidRDefault="00F73460" w:rsidP="00F73460">
      <w:pPr>
        <w:rPr>
          <w:rFonts w:ascii="Nimbus CEZ" w:eastAsia="Times New Roman" w:hAnsi="Nimbus CEZ" w:cs="Arial"/>
          <w:sz w:val="55"/>
          <w:szCs w:val="55"/>
          <w:lang w:eastAsia="cs-CZ"/>
        </w:rPr>
      </w:pPr>
    </w:p>
    <w:p w:rsidR="00F73460" w:rsidRDefault="00F73460" w:rsidP="00737250">
      <w:pPr>
        <w:jc w:val="both"/>
        <w:rPr>
          <w:rFonts w:ascii="Nimbus CEZ" w:eastAsia="Times New Roman" w:hAnsi="Nimbus CEZ" w:cs="Arial"/>
          <w:sz w:val="25"/>
          <w:szCs w:val="25"/>
          <w:lang w:eastAsia="cs-CZ"/>
        </w:rPr>
      </w:pPr>
      <w:r w:rsidRPr="00F73460">
        <w:rPr>
          <w:rFonts w:ascii="Nimbus CEZ" w:eastAsia="Times New Roman" w:hAnsi="Nimbus CEZ" w:cs="Arial"/>
          <w:sz w:val="25"/>
          <w:szCs w:val="25"/>
          <w:lang w:eastAsia="cs-CZ"/>
        </w:rPr>
        <w:t xml:space="preserve">Řádná valná hromada společnosti ČEZ OZ uzavřený investiční fond a.s., jejíž jednání </w:t>
      </w:r>
      <w:r>
        <w:rPr>
          <w:rFonts w:ascii="Nimbus CEZ" w:eastAsia="Times New Roman" w:hAnsi="Nimbus CEZ" w:cs="Arial"/>
          <w:sz w:val="25"/>
          <w:szCs w:val="25"/>
          <w:lang w:eastAsia="cs-CZ"/>
        </w:rPr>
        <w:t xml:space="preserve">se konalo </w:t>
      </w:r>
      <w:r w:rsidR="001435AB" w:rsidRPr="001435AB">
        <w:rPr>
          <w:rFonts w:ascii="Nimbus CEZ" w:eastAsia="Times New Roman" w:hAnsi="Nimbus CEZ" w:cs="Arial"/>
          <w:b/>
          <w:bCs/>
          <w:sz w:val="25"/>
          <w:szCs w:val="25"/>
          <w:lang w:eastAsia="cs-CZ"/>
        </w:rPr>
        <w:t>30</w:t>
      </w:r>
      <w:r w:rsidRPr="001435AB">
        <w:rPr>
          <w:rFonts w:ascii="Nimbus CEZ" w:eastAsia="Times New Roman" w:hAnsi="Nimbus CEZ" w:cs="Arial"/>
          <w:b/>
          <w:bCs/>
          <w:sz w:val="25"/>
          <w:szCs w:val="25"/>
          <w:lang w:eastAsia="cs-CZ"/>
        </w:rPr>
        <w:t>.</w:t>
      </w:r>
      <w:r w:rsidRPr="00C06CCA">
        <w:rPr>
          <w:rFonts w:ascii="Nimbus CEZ" w:eastAsia="Times New Roman" w:hAnsi="Nimbus CEZ" w:cs="Arial"/>
          <w:b/>
          <w:sz w:val="25"/>
          <w:szCs w:val="25"/>
          <w:lang w:eastAsia="cs-CZ"/>
        </w:rPr>
        <w:t xml:space="preserve"> 6. 20</w:t>
      </w:r>
      <w:r w:rsidR="001435AB">
        <w:rPr>
          <w:rFonts w:ascii="Nimbus CEZ" w:eastAsia="Times New Roman" w:hAnsi="Nimbus CEZ" w:cs="Arial"/>
          <w:b/>
          <w:sz w:val="25"/>
          <w:szCs w:val="25"/>
          <w:lang w:eastAsia="cs-CZ"/>
        </w:rPr>
        <w:t>20</w:t>
      </w:r>
      <w:r w:rsidRPr="00F73460">
        <w:rPr>
          <w:rFonts w:ascii="Nimbus CEZ" w:eastAsia="Times New Roman" w:hAnsi="Nimbus CEZ" w:cs="Arial"/>
          <w:sz w:val="25"/>
          <w:szCs w:val="25"/>
          <w:lang w:eastAsia="cs-CZ"/>
        </w:rPr>
        <w:t>, přijala následující usnesení:</w:t>
      </w:r>
    </w:p>
    <w:p w:rsidR="00F73460" w:rsidRPr="00F73460" w:rsidRDefault="00F73460" w:rsidP="00737250">
      <w:pPr>
        <w:jc w:val="both"/>
        <w:rPr>
          <w:rFonts w:ascii="Nimbus CEZ" w:eastAsia="Times New Roman" w:hAnsi="Nimbus CEZ" w:cs="Arial"/>
          <w:sz w:val="25"/>
          <w:szCs w:val="25"/>
          <w:lang w:eastAsia="cs-CZ"/>
        </w:rPr>
      </w:pPr>
    </w:p>
    <w:p w:rsidR="00F73460" w:rsidRPr="00AC70F5" w:rsidRDefault="00F73460" w:rsidP="00737250">
      <w:pPr>
        <w:jc w:val="both"/>
        <w:rPr>
          <w:rFonts w:ascii="Nimbus CEZ" w:eastAsia="Times New Roman" w:hAnsi="Nimbus CEZ" w:cs="Arial"/>
          <w:sz w:val="25"/>
          <w:szCs w:val="25"/>
          <w:lang w:eastAsia="cs-CZ"/>
        </w:rPr>
      </w:pPr>
      <w:r w:rsidRPr="00AC70F5">
        <w:rPr>
          <w:rFonts w:ascii="Nimbus CEZ" w:eastAsia="Times New Roman" w:hAnsi="Nimbus CEZ" w:cs="Arial"/>
          <w:sz w:val="25"/>
          <w:szCs w:val="25"/>
          <w:lang w:eastAsia="cs-CZ"/>
        </w:rPr>
        <w:t>Bod</w:t>
      </w:r>
      <w:r w:rsidR="00AC70F5" w:rsidRPr="00AC70F5">
        <w:rPr>
          <w:rFonts w:ascii="Nimbus CEZ" w:eastAsia="Times New Roman" w:hAnsi="Nimbus CEZ" w:cs="Arial"/>
          <w:sz w:val="25"/>
          <w:szCs w:val="25"/>
          <w:lang w:eastAsia="cs-CZ"/>
        </w:rPr>
        <w:t xml:space="preserve"> I:</w:t>
      </w:r>
    </w:p>
    <w:p w:rsidR="00AC70F5" w:rsidRPr="00AC70F5" w:rsidRDefault="00AC70F5" w:rsidP="00737250">
      <w:pPr>
        <w:jc w:val="both"/>
        <w:rPr>
          <w:rFonts w:ascii="Nimbus CEZ" w:eastAsia="Times New Roman" w:hAnsi="Nimbus CEZ" w:cs="Arial"/>
          <w:b/>
          <w:sz w:val="25"/>
          <w:szCs w:val="25"/>
          <w:lang w:eastAsia="cs-CZ"/>
        </w:rPr>
      </w:pPr>
      <w:r w:rsidRPr="00AC70F5">
        <w:rPr>
          <w:rFonts w:ascii="Nimbus CEZ" w:eastAsia="Times New Roman" w:hAnsi="Nimbus CEZ" w:cs="Arial"/>
          <w:b/>
          <w:sz w:val="25"/>
          <w:szCs w:val="25"/>
          <w:lang w:eastAsia="cs-CZ"/>
        </w:rPr>
        <w:t xml:space="preserve">Zahájení </w:t>
      </w:r>
      <w:r w:rsidR="00243853">
        <w:rPr>
          <w:rFonts w:ascii="Nimbus CEZ" w:eastAsia="Times New Roman" w:hAnsi="Nimbus CEZ" w:cs="Arial"/>
          <w:b/>
          <w:sz w:val="25"/>
          <w:szCs w:val="25"/>
          <w:lang w:eastAsia="cs-CZ"/>
        </w:rPr>
        <w:t xml:space="preserve">řádné </w:t>
      </w:r>
      <w:r w:rsidRPr="00AC70F5">
        <w:rPr>
          <w:rFonts w:ascii="Nimbus CEZ" w:eastAsia="Times New Roman" w:hAnsi="Nimbus CEZ" w:cs="Arial"/>
          <w:b/>
          <w:sz w:val="25"/>
          <w:szCs w:val="25"/>
          <w:lang w:eastAsia="cs-CZ"/>
        </w:rPr>
        <w:t xml:space="preserve">valné hromady, ověření </w:t>
      </w:r>
      <w:r w:rsidR="00243853">
        <w:rPr>
          <w:rFonts w:ascii="Nimbus CEZ" w:eastAsia="Times New Roman" w:hAnsi="Nimbus CEZ" w:cs="Arial"/>
          <w:b/>
          <w:sz w:val="25"/>
          <w:szCs w:val="25"/>
          <w:lang w:eastAsia="cs-CZ"/>
        </w:rPr>
        <w:t xml:space="preserve">její </w:t>
      </w:r>
      <w:r w:rsidRPr="00AC70F5">
        <w:rPr>
          <w:rFonts w:ascii="Nimbus CEZ" w:eastAsia="Times New Roman" w:hAnsi="Nimbus CEZ" w:cs="Arial"/>
          <w:b/>
          <w:sz w:val="25"/>
          <w:szCs w:val="25"/>
          <w:lang w:eastAsia="cs-CZ"/>
        </w:rPr>
        <w:t xml:space="preserve">usnášeníschopnosti, volba orgánů valné hromady </w:t>
      </w:r>
    </w:p>
    <w:p w:rsidR="00AC70F5" w:rsidRDefault="00AC70F5" w:rsidP="00737250">
      <w:pPr>
        <w:jc w:val="both"/>
        <w:rPr>
          <w:rFonts w:ascii="Nimbus CEZ" w:eastAsia="Times New Roman" w:hAnsi="Nimbus CEZ" w:cs="Arial"/>
          <w:sz w:val="25"/>
          <w:szCs w:val="25"/>
          <w:lang w:eastAsia="cs-CZ"/>
        </w:rPr>
      </w:pPr>
    </w:p>
    <w:p w:rsidR="00F73460" w:rsidRPr="00F73460" w:rsidRDefault="00F73460" w:rsidP="00737250">
      <w:pPr>
        <w:jc w:val="both"/>
        <w:rPr>
          <w:rFonts w:ascii="Nimbus CEZ" w:eastAsia="Times New Roman" w:hAnsi="Nimbus CEZ" w:cs="Arial"/>
          <w:sz w:val="25"/>
          <w:szCs w:val="25"/>
          <w:lang w:eastAsia="cs-CZ"/>
        </w:rPr>
      </w:pPr>
      <w:r w:rsidRPr="00F73460">
        <w:rPr>
          <w:rFonts w:ascii="Nimbus CEZ" w:eastAsia="Times New Roman" w:hAnsi="Nimbus CEZ" w:cs="Arial"/>
          <w:sz w:val="25"/>
          <w:szCs w:val="25"/>
          <w:lang w:eastAsia="cs-CZ"/>
        </w:rPr>
        <w:t xml:space="preserve">Valná hromada ČEZ OZ uzavřený investiční fond a.s., </w:t>
      </w:r>
      <w:r>
        <w:rPr>
          <w:rFonts w:ascii="Nimbus CEZ" w:eastAsia="Times New Roman" w:hAnsi="Nimbus CEZ" w:cs="Arial"/>
          <w:sz w:val="25"/>
          <w:szCs w:val="25"/>
          <w:lang w:eastAsia="cs-CZ"/>
        </w:rPr>
        <w:t>zvolila tyto orgány</w:t>
      </w:r>
      <w:r w:rsidRPr="00F73460">
        <w:rPr>
          <w:rFonts w:ascii="Nimbus CEZ" w:eastAsia="Times New Roman" w:hAnsi="Nimbus CEZ" w:cs="Arial"/>
          <w:sz w:val="25"/>
          <w:szCs w:val="25"/>
          <w:lang w:eastAsia="cs-CZ"/>
        </w:rPr>
        <w:t xml:space="preserve">: </w:t>
      </w:r>
    </w:p>
    <w:p w:rsidR="00F73460" w:rsidRPr="00F73460" w:rsidRDefault="00F73460" w:rsidP="00737250">
      <w:pPr>
        <w:pStyle w:val="Odstavecseseznamem"/>
        <w:numPr>
          <w:ilvl w:val="0"/>
          <w:numId w:val="2"/>
        </w:numPr>
        <w:jc w:val="both"/>
        <w:rPr>
          <w:rFonts w:ascii="Nimbus CEZ" w:eastAsia="Times New Roman" w:hAnsi="Nimbus CEZ" w:cs="Arial"/>
          <w:sz w:val="25"/>
          <w:szCs w:val="25"/>
          <w:lang w:eastAsia="cs-CZ"/>
        </w:rPr>
      </w:pPr>
      <w:r w:rsidRPr="00F73460">
        <w:rPr>
          <w:rFonts w:ascii="Nimbus CEZ" w:eastAsia="Times New Roman" w:hAnsi="Nimbus CEZ" w:cs="Arial"/>
          <w:sz w:val="25"/>
          <w:szCs w:val="25"/>
          <w:lang w:eastAsia="cs-CZ"/>
        </w:rPr>
        <w:t>Předseda valné hromady:</w:t>
      </w:r>
      <w:r w:rsidRPr="00F73460">
        <w:rPr>
          <w:rFonts w:ascii="Nimbus CEZ" w:eastAsia="Times New Roman" w:hAnsi="Nimbus CEZ" w:cs="Arial"/>
          <w:sz w:val="25"/>
          <w:szCs w:val="25"/>
          <w:lang w:eastAsia="cs-CZ"/>
        </w:rPr>
        <w:tab/>
      </w:r>
      <w:r w:rsidRPr="00F73460">
        <w:rPr>
          <w:rFonts w:ascii="Nimbus CEZ" w:eastAsia="Times New Roman" w:hAnsi="Nimbus CEZ" w:cs="Arial"/>
          <w:sz w:val="25"/>
          <w:szCs w:val="25"/>
          <w:lang w:eastAsia="cs-CZ"/>
        </w:rPr>
        <w:tab/>
        <w:t>Mgr. Tomáš Petráň</w:t>
      </w:r>
    </w:p>
    <w:p w:rsidR="00F73460" w:rsidRPr="00F73460" w:rsidRDefault="00F73460" w:rsidP="00737250">
      <w:pPr>
        <w:pStyle w:val="Odstavecseseznamem"/>
        <w:numPr>
          <w:ilvl w:val="0"/>
          <w:numId w:val="2"/>
        </w:numPr>
        <w:jc w:val="both"/>
        <w:rPr>
          <w:rFonts w:ascii="Nimbus CEZ" w:eastAsia="Times New Roman" w:hAnsi="Nimbus CEZ" w:cs="Arial"/>
          <w:sz w:val="25"/>
          <w:szCs w:val="25"/>
          <w:lang w:eastAsia="cs-CZ"/>
        </w:rPr>
      </w:pPr>
      <w:r w:rsidRPr="00F73460">
        <w:rPr>
          <w:rFonts w:ascii="Nimbus CEZ" w:eastAsia="Times New Roman" w:hAnsi="Nimbus CEZ" w:cs="Arial"/>
          <w:sz w:val="25"/>
          <w:szCs w:val="25"/>
          <w:lang w:eastAsia="cs-CZ"/>
        </w:rPr>
        <w:t>Zapisovatel:</w:t>
      </w:r>
      <w:r w:rsidRPr="00F73460">
        <w:rPr>
          <w:rFonts w:ascii="Nimbus CEZ" w:eastAsia="Times New Roman" w:hAnsi="Nimbus CEZ" w:cs="Arial"/>
          <w:sz w:val="25"/>
          <w:szCs w:val="25"/>
          <w:lang w:eastAsia="cs-CZ"/>
        </w:rPr>
        <w:tab/>
      </w:r>
      <w:r w:rsidRPr="00F73460">
        <w:rPr>
          <w:rFonts w:ascii="Nimbus CEZ" w:eastAsia="Times New Roman" w:hAnsi="Nimbus CEZ" w:cs="Arial"/>
          <w:sz w:val="25"/>
          <w:szCs w:val="25"/>
          <w:lang w:eastAsia="cs-CZ"/>
        </w:rPr>
        <w:tab/>
      </w:r>
      <w:r w:rsidRPr="00F73460">
        <w:rPr>
          <w:rFonts w:ascii="Nimbus CEZ" w:eastAsia="Times New Roman" w:hAnsi="Nimbus CEZ" w:cs="Arial"/>
          <w:sz w:val="25"/>
          <w:szCs w:val="25"/>
          <w:lang w:eastAsia="cs-CZ"/>
        </w:rPr>
        <w:tab/>
      </w:r>
      <w:r w:rsidRPr="00F73460">
        <w:rPr>
          <w:rFonts w:ascii="Nimbus CEZ" w:eastAsia="Times New Roman" w:hAnsi="Nimbus CEZ" w:cs="Arial"/>
          <w:sz w:val="25"/>
          <w:szCs w:val="25"/>
          <w:lang w:eastAsia="cs-CZ"/>
        </w:rPr>
        <w:tab/>
        <w:t>JUDr. Vladimíra Knoblochová</w:t>
      </w:r>
    </w:p>
    <w:p w:rsidR="00F73460" w:rsidRPr="00F73460" w:rsidRDefault="00F73460" w:rsidP="00737250">
      <w:pPr>
        <w:pStyle w:val="Odstavecseseznamem"/>
        <w:numPr>
          <w:ilvl w:val="0"/>
          <w:numId w:val="2"/>
        </w:numPr>
        <w:jc w:val="both"/>
        <w:rPr>
          <w:rFonts w:ascii="Nimbus CEZ" w:eastAsia="Times New Roman" w:hAnsi="Nimbus CEZ" w:cs="Arial"/>
          <w:sz w:val="25"/>
          <w:szCs w:val="25"/>
          <w:lang w:eastAsia="cs-CZ"/>
        </w:rPr>
      </w:pPr>
      <w:r w:rsidRPr="00F73460">
        <w:rPr>
          <w:rFonts w:ascii="Nimbus CEZ" w:eastAsia="Times New Roman" w:hAnsi="Nimbus CEZ" w:cs="Arial"/>
          <w:sz w:val="25"/>
          <w:szCs w:val="25"/>
          <w:lang w:eastAsia="cs-CZ"/>
        </w:rPr>
        <w:t>Ověřovatelé zápisu:</w:t>
      </w:r>
      <w:r w:rsidRPr="00F73460">
        <w:rPr>
          <w:rFonts w:ascii="Nimbus CEZ" w:eastAsia="Times New Roman" w:hAnsi="Nimbus CEZ" w:cs="Arial"/>
          <w:sz w:val="25"/>
          <w:szCs w:val="25"/>
          <w:lang w:eastAsia="cs-CZ"/>
        </w:rPr>
        <w:tab/>
      </w:r>
      <w:r w:rsidRPr="00F73460">
        <w:rPr>
          <w:rFonts w:ascii="Nimbus CEZ" w:eastAsia="Times New Roman" w:hAnsi="Nimbus CEZ" w:cs="Arial"/>
          <w:sz w:val="25"/>
          <w:szCs w:val="25"/>
          <w:lang w:eastAsia="cs-CZ"/>
        </w:rPr>
        <w:tab/>
      </w:r>
      <w:r w:rsidRPr="00F73460">
        <w:rPr>
          <w:rFonts w:ascii="Nimbus CEZ" w:eastAsia="Times New Roman" w:hAnsi="Nimbus CEZ" w:cs="Arial"/>
          <w:sz w:val="25"/>
          <w:szCs w:val="25"/>
          <w:lang w:eastAsia="cs-CZ"/>
        </w:rPr>
        <w:tab/>
        <w:t>Ing. Tomáš Fuks</w:t>
      </w:r>
      <w:r>
        <w:rPr>
          <w:rFonts w:ascii="Nimbus CEZ" w:eastAsia="Times New Roman" w:hAnsi="Nimbus CEZ" w:cs="Arial"/>
          <w:sz w:val="25"/>
          <w:szCs w:val="25"/>
          <w:lang w:eastAsia="cs-CZ"/>
        </w:rPr>
        <w:t xml:space="preserve">, </w:t>
      </w:r>
      <w:r w:rsidRPr="00F73460">
        <w:rPr>
          <w:rFonts w:ascii="Nimbus CEZ" w:eastAsia="Times New Roman" w:hAnsi="Nimbus CEZ" w:cs="Arial"/>
          <w:sz w:val="25"/>
          <w:szCs w:val="25"/>
          <w:lang w:eastAsia="cs-CZ"/>
        </w:rPr>
        <w:t>Ing. Jan Sedláček</w:t>
      </w:r>
    </w:p>
    <w:p w:rsidR="00F73460" w:rsidRDefault="00F73460" w:rsidP="00737250">
      <w:pPr>
        <w:pStyle w:val="Odstavecseseznamem"/>
        <w:numPr>
          <w:ilvl w:val="0"/>
          <w:numId w:val="2"/>
        </w:numPr>
        <w:jc w:val="both"/>
        <w:rPr>
          <w:rFonts w:ascii="Nimbus CEZ" w:eastAsia="Times New Roman" w:hAnsi="Nimbus CEZ" w:cs="Arial"/>
          <w:sz w:val="25"/>
          <w:szCs w:val="25"/>
          <w:lang w:eastAsia="cs-CZ"/>
        </w:rPr>
      </w:pPr>
      <w:r w:rsidRPr="00F73460">
        <w:rPr>
          <w:rFonts w:ascii="Nimbus CEZ" w:eastAsia="Times New Roman" w:hAnsi="Nimbus CEZ" w:cs="Arial"/>
          <w:sz w:val="25"/>
          <w:szCs w:val="25"/>
          <w:lang w:eastAsia="cs-CZ"/>
        </w:rPr>
        <w:t>Osoba pověřená sčítáním hlasů:</w:t>
      </w:r>
      <w:r w:rsidRPr="00F73460">
        <w:rPr>
          <w:rFonts w:ascii="Nimbus CEZ" w:eastAsia="Times New Roman" w:hAnsi="Nimbus CEZ" w:cs="Arial"/>
          <w:sz w:val="25"/>
          <w:szCs w:val="25"/>
          <w:lang w:eastAsia="cs-CZ"/>
        </w:rPr>
        <w:tab/>
        <w:t>Ing. Jan Sedláček.</w:t>
      </w:r>
    </w:p>
    <w:p w:rsidR="00F73460" w:rsidRPr="00F73460" w:rsidRDefault="00F73460" w:rsidP="00737250">
      <w:pPr>
        <w:pStyle w:val="Odstavecseseznamem"/>
        <w:ind w:left="420"/>
        <w:jc w:val="both"/>
        <w:rPr>
          <w:rFonts w:ascii="Nimbus CEZ" w:eastAsia="Times New Roman" w:hAnsi="Nimbus CEZ" w:cs="Arial"/>
          <w:sz w:val="25"/>
          <w:szCs w:val="25"/>
          <w:lang w:eastAsia="cs-CZ"/>
        </w:rPr>
      </w:pPr>
    </w:p>
    <w:p w:rsidR="00AC70F5" w:rsidRPr="00AC70F5" w:rsidRDefault="00F73460" w:rsidP="00737250">
      <w:pPr>
        <w:jc w:val="both"/>
        <w:rPr>
          <w:rFonts w:ascii="Nimbus CEZ" w:eastAsia="Times New Roman" w:hAnsi="Nimbus CEZ" w:cs="Arial"/>
          <w:sz w:val="25"/>
          <w:szCs w:val="25"/>
          <w:lang w:eastAsia="cs-CZ"/>
        </w:rPr>
      </w:pPr>
      <w:r w:rsidRPr="00F73460">
        <w:rPr>
          <w:rFonts w:ascii="Nimbus CEZ" w:eastAsia="Times New Roman" w:hAnsi="Nimbus CEZ" w:cs="Arial"/>
          <w:sz w:val="25"/>
          <w:szCs w:val="25"/>
          <w:lang w:eastAsia="cs-CZ"/>
        </w:rPr>
        <w:t xml:space="preserve">Bod </w:t>
      </w:r>
      <w:r w:rsidR="00AC70F5" w:rsidRPr="00AC70F5">
        <w:rPr>
          <w:rFonts w:ascii="Nimbus CEZ" w:eastAsia="Times New Roman" w:hAnsi="Nimbus CEZ" w:cs="Arial"/>
          <w:sz w:val="25"/>
          <w:szCs w:val="25"/>
          <w:lang w:eastAsia="cs-CZ"/>
        </w:rPr>
        <w:t>II:</w:t>
      </w:r>
    </w:p>
    <w:p w:rsidR="00AC70F5" w:rsidRDefault="001435AB" w:rsidP="00737250">
      <w:pPr>
        <w:jc w:val="both"/>
        <w:rPr>
          <w:rFonts w:ascii="Nimbus CEZ" w:eastAsia="Times New Roman" w:hAnsi="Nimbus CEZ" w:cs="Arial"/>
          <w:b/>
          <w:sz w:val="25"/>
          <w:szCs w:val="25"/>
          <w:lang w:eastAsia="cs-CZ"/>
        </w:rPr>
      </w:pPr>
      <w:r w:rsidRPr="001435AB">
        <w:rPr>
          <w:rFonts w:ascii="Nimbus CEZ" w:eastAsia="Times New Roman" w:hAnsi="Nimbus CEZ" w:cs="Arial"/>
          <w:b/>
          <w:sz w:val="25"/>
          <w:szCs w:val="25"/>
          <w:lang w:eastAsia="cs-CZ"/>
        </w:rPr>
        <w:t>Projednání zprávy představenstva o podnikatelské činnosti společnosti a stavu jejího majetku za rok 2019, projednání souhrnné zprávy dle § 118 odst. 9 zákona o podnikání na kapitálovém trhu (součástí výroční zprávy, dále jen „výroční zpráva za rok 2019“), projednání řádné účetní závěrky za rok 2019 sestavené ke dni 31. 12. 2019, projednání návrhu představenstva na rozdělení zisku za rok 2019 a ostatních kapitálových fondů</w:t>
      </w:r>
    </w:p>
    <w:p w:rsidR="001435AB" w:rsidRDefault="001435AB" w:rsidP="00737250">
      <w:pPr>
        <w:jc w:val="both"/>
        <w:rPr>
          <w:rFonts w:ascii="Nimbus CEZ" w:eastAsia="Times New Roman" w:hAnsi="Nimbus CEZ" w:cs="Arial"/>
          <w:sz w:val="25"/>
          <w:szCs w:val="25"/>
          <w:lang w:eastAsia="cs-CZ"/>
        </w:rPr>
      </w:pPr>
    </w:p>
    <w:p w:rsidR="00AC70F5" w:rsidRDefault="001435AB" w:rsidP="00737250">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t>Žádný z akcionářů přítomných na valné hromadě neměl k předloženým dokumentům připomínky a valná hromada vzala informaci o zprávě představenstva o podnikatelské činnosti společnosti a stavu jejího majetku za rok 2019, souhrnné zprávě dle § 118 odst. 9 zákona o podnikání na kapitálovém trhu a Výroční zprávě 2019, a dále informaci o návrhu představenstva na rozdělení zisku za rok 2019 a jiných vlastních zdrojů na vědomí</w:t>
      </w:r>
      <w:r w:rsidR="00243853" w:rsidRPr="00243853">
        <w:rPr>
          <w:rFonts w:ascii="Nimbus CEZ" w:eastAsia="Times New Roman" w:hAnsi="Nimbus CEZ" w:cs="Arial"/>
          <w:sz w:val="25"/>
          <w:szCs w:val="25"/>
          <w:lang w:eastAsia="cs-CZ"/>
        </w:rPr>
        <w:t>.</w:t>
      </w:r>
    </w:p>
    <w:p w:rsidR="00AC70F5" w:rsidRDefault="00AC70F5" w:rsidP="00737250">
      <w:pPr>
        <w:jc w:val="both"/>
        <w:rPr>
          <w:rFonts w:ascii="Nimbus CEZ" w:eastAsia="Times New Roman" w:hAnsi="Nimbus CEZ" w:cs="Arial"/>
          <w:sz w:val="25"/>
          <w:szCs w:val="25"/>
          <w:lang w:eastAsia="cs-CZ"/>
        </w:rPr>
      </w:pPr>
    </w:p>
    <w:p w:rsidR="00AC70F5" w:rsidRDefault="00AC70F5" w:rsidP="00737250">
      <w:pPr>
        <w:jc w:val="both"/>
        <w:rPr>
          <w:rFonts w:ascii="Nimbus CEZ" w:eastAsia="Times New Roman" w:hAnsi="Nimbus CEZ" w:cs="Arial"/>
          <w:sz w:val="25"/>
          <w:szCs w:val="25"/>
          <w:lang w:eastAsia="cs-CZ"/>
        </w:rPr>
      </w:pPr>
      <w:r>
        <w:rPr>
          <w:rFonts w:ascii="Nimbus CEZ" w:eastAsia="Times New Roman" w:hAnsi="Nimbus CEZ" w:cs="Arial"/>
          <w:sz w:val="25"/>
          <w:szCs w:val="25"/>
          <w:lang w:eastAsia="cs-CZ"/>
        </w:rPr>
        <w:t>Bod III:</w:t>
      </w:r>
    </w:p>
    <w:p w:rsidR="00AC70F5" w:rsidRDefault="001435AB" w:rsidP="00737250">
      <w:pPr>
        <w:jc w:val="both"/>
        <w:rPr>
          <w:rFonts w:ascii="Nimbus CEZ" w:eastAsia="Times New Roman" w:hAnsi="Nimbus CEZ" w:cs="Arial"/>
          <w:b/>
          <w:sz w:val="25"/>
          <w:szCs w:val="25"/>
          <w:lang w:eastAsia="cs-CZ"/>
        </w:rPr>
      </w:pPr>
      <w:r w:rsidRPr="001435AB">
        <w:rPr>
          <w:rFonts w:ascii="Nimbus CEZ" w:eastAsia="Times New Roman" w:hAnsi="Nimbus CEZ" w:cs="Arial"/>
          <w:b/>
          <w:sz w:val="25"/>
          <w:szCs w:val="25"/>
          <w:lang w:eastAsia="cs-CZ"/>
        </w:rPr>
        <w:t>Projednání zprávy představenstva o vztazích mezi ovládající osobou a osobou ovládanou a mezi ovládanou osobou a osobami ovládanými stejnou ovládající osobou (dále jen „zpráva o vztazích“) za rok 2019</w:t>
      </w:r>
    </w:p>
    <w:p w:rsidR="001435AB" w:rsidRDefault="001435AB" w:rsidP="00737250">
      <w:pPr>
        <w:jc w:val="both"/>
        <w:rPr>
          <w:rFonts w:ascii="Nimbus CEZ" w:eastAsia="Times New Roman" w:hAnsi="Nimbus CEZ" w:cs="Arial"/>
          <w:sz w:val="25"/>
          <w:szCs w:val="25"/>
          <w:lang w:eastAsia="cs-CZ"/>
        </w:rPr>
      </w:pPr>
    </w:p>
    <w:p w:rsidR="00AC70F5" w:rsidRDefault="001435AB" w:rsidP="001435AB">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t>Žádný z akcionářů přítomných na valné hromadě neměl ke zprávě představenstva o vztazích za rok 2019 připomínky a valná hromada vzala informaci o zprávě o vztazích za rok 2019 na vědomí</w:t>
      </w:r>
      <w:r w:rsidR="00AC70F5" w:rsidRPr="00AC70F5">
        <w:rPr>
          <w:rFonts w:ascii="Nimbus CEZ" w:eastAsia="Times New Roman" w:hAnsi="Nimbus CEZ" w:cs="Arial"/>
          <w:sz w:val="25"/>
          <w:szCs w:val="25"/>
          <w:lang w:eastAsia="cs-CZ"/>
        </w:rPr>
        <w:t>.</w:t>
      </w:r>
    </w:p>
    <w:p w:rsidR="00AC70F5" w:rsidRDefault="00AC70F5" w:rsidP="00737250">
      <w:pPr>
        <w:jc w:val="both"/>
        <w:rPr>
          <w:rFonts w:ascii="Nimbus CEZ" w:eastAsia="Times New Roman" w:hAnsi="Nimbus CEZ" w:cs="Arial"/>
          <w:sz w:val="25"/>
          <w:szCs w:val="25"/>
          <w:lang w:eastAsia="cs-CZ"/>
        </w:rPr>
      </w:pPr>
    </w:p>
    <w:p w:rsidR="00AC70F5" w:rsidRDefault="00AC70F5" w:rsidP="00737250">
      <w:pPr>
        <w:jc w:val="both"/>
        <w:rPr>
          <w:rFonts w:ascii="Nimbus CEZ" w:eastAsia="Times New Roman" w:hAnsi="Nimbus CEZ" w:cs="Arial"/>
          <w:sz w:val="25"/>
          <w:szCs w:val="25"/>
          <w:lang w:eastAsia="cs-CZ"/>
        </w:rPr>
      </w:pPr>
      <w:r>
        <w:rPr>
          <w:rFonts w:ascii="Nimbus CEZ" w:eastAsia="Times New Roman" w:hAnsi="Nimbus CEZ" w:cs="Arial"/>
          <w:sz w:val="25"/>
          <w:szCs w:val="25"/>
          <w:lang w:eastAsia="cs-CZ"/>
        </w:rPr>
        <w:t>Bod IV:</w:t>
      </w:r>
    </w:p>
    <w:p w:rsidR="00243853" w:rsidRDefault="001435AB" w:rsidP="00737250">
      <w:pPr>
        <w:jc w:val="both"/>
        <w:rPr>
          <w:rFonts w:ascii="Nimbus CEZ" w:eastAsia="Times New Roman" w:hAnsi="Nimbus CEZ" w:cs="Arial"/>
          <w:b/>
          <w:sz w:val="25"/>
          <w:szCs w:val="25"/>
          <w:lang w:eastAsia="cs-CZ"/>
        </w:rPr>
      </w:pPr>
      <w:r w:rsidRPr="001435AB">
        <w:rPr>
          <w:rFonts w:ascii="Nimbus CEZ" w:eastAsia="Times New Roman" w:hAnsi="Nimbus CEZ" w:cs="Arial"/>
          <w:b/>
          <w:sz w:val="25"/>
          <w:szCs w:val="25"/>
          <w:lang w:eastAsia="cs-CZ"/>
        </w:rPr>
        <w:t>Vyjádření (zpráva) dozorčí rady k řádné účetní závěrce za rok 2019 sestavené ke dni 31. 12. 2019, k návrhu představenstva na rozdělení zisku za rok 2019 a ostatních kapitálových fondů, zpráva dozorčí rady o její činnosti za rok 2019 a informace (stanovisko) dozorčí rady o výsledcích přezkumu zprávy o vztazích společnosti za rok 2019</w:t>
      </w:r>
    </w:p>
    <w:p w:rsidR="001435AB" w:rsidRDefault="001435AB" w:rsidP="00737250">
      <w:pPr>
        <w:jc w:val="both"/>
        <w:rPr>
          <w:rFonts w:ascii="Nimbus CEZ" w:eastAsia="Times New Roman" w:hAnsi="Nimbus CEZ" w:cs="Arial"/>
          <w:sz w:val="25"/>
          <w:szCs w:val="25"/>
          <w:lang w:eastAsia="cs-CZ"/>
        </w:rPr>
      </w:pPr>
    </w:p>
    <w:p w:rsidR="00AC70F5" w:rsidRDefault="001435AB" w:rsidP="00737250">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t>Žádný z akcionářů přítomných na valné hromadě neměl k předloženým dokumentům připomínky a valná hromada vzala informaci o zprávě dozorčí rady na vědomí</w:t>
      </w:r>
      <w:r w:rsidR="00AC70F5" w:rsidRPr="00AC70F5">
        <w:rPr>
          <w:rFonts w:ascii="Nimbus CEZ" w:eastAsia="Times New Roman" w:hAnsi="Nimbus CEZ" w:cs="Arial"/>
          <w:sz w:val="25"/>
          <w:szCs w:val="25"/>
          <w:lang w:eastAsia="cs-CZ"/>
        </w:rPr>
        <w:t>.</w:t>
      </w:r>
    </w:p>
    <w:p w:rsidR="00AC70F5" w:rsidRDefault="00AC70F5" w:rsidP="00737250">
      <w:pPr>
        <w:jc w:val="both"/>
        <w:rPr>
          <w:rFonts w:ascii="Nimbus CEZ" w:eastAsia="Times New Roman" w:hAnsi="Nimbus CEZ" w:cs="Arial"/>
          <w:sz w:val="25"/>
          <w:szCs w:val="25"/>
          <w:lang w:eastAsia="cs-CZ"/>
        </w:rPr>
      </w:pPr>
    </w:p>
    <w:p w:rsidR="00AC70F5" w:rsidRDefault="00AC70F5" w:rsidP="00737250">
      <w:pPr>
        <w:jc w:val="both"/>
        <w:rPr>
          <w:rFonts w:ascii="Nimbus CEZ" w:eastAsia="Times New Roman" w:hAnsi="Nimbus CEZ" w:cs="Arial"/>
          <w:sz w:val="25"/>
          <w:szCs w:val="25"/>
          <w:lang w:eastAsia="cs-CZ"/>
        </w:rPr>
      </w:pPr>
      <w:r>
        <w:rPr>
          <w:rFonts w:ascii="Nimbus CEZ" w:eastAsia="Times New Roman" w:hAnsi="Nimbus CEZ" w:cs="Arial"/>
          <w:sz w:val="25"/>
          <w:szCs w:val="25"/>
          <w:lang w:eastAsia="cs-CZ"/>
        </w:rPr>
        <w:t>Bod V:</w:t>
      </w:r>
    </w:p>
    <w:p w:rsidR="00AC70F5" w:rsidRDefault="00AC70F5" w:rsidP="00737250">
      <w:pPr>
        <w:jc w:val="both"/>
        <w:rPr>
          <w:rFonts w:ascii="Nimbus CEZ" w:hAnsi="Nimbus CEZ"/>
          <w:b/>
        </w:rPr>
      </w:pPr>
      <w:r w:rsidRPr="00F924F0">
        <w:rPr>
          <w:rFonts w:ascii="Nimbus CEZ" w:hAnsi="Nimbus CEZ"/>
          <w:b/>
        </w:rPr>
        <w:t>Schválení řádné účetní závěrky za rok 201</w:t>
      </w:r>
      <w:r w:rsidR="001435AB">
        <w:rPr>
          <w:rFonts w:ascii="Nimbus CEZ" w:hAnsi="Nimbus CEZ"/>
          <w:b/>
        </w:rPr>
        <w:t>9</w:t>
      </w:r>
      <w:r w:rsidRPr="00F924F0">
        <w:rPr>
          <w:rFonts w:ascii="Nimbus CEZ" w:hAnsi="Nimbus CEZ"/>
          <w:b/>
        </w:rPr>
        <w:t xml:space="preserve"> sestavené ke dni 31. 12. 201</w:t>
      </w:r>
      <w:r w:rsidR="001435AB">
        <w:rPr>
          <w:rFonts w:ascii="Nimbus CEZ" w:hAnsi="Nimbus CEZ"/>
          <w:b/>
        </w:rPr>
        <w:t>9</w:t>
      </w:r>
    </w:p>
    <w:p w:rsidR="00AC70F5" w:rsidRDefault="00AC70F5" w:rsidP="00737250">
      <w:pPr>
        <w:jc w:val="both"/>
        <w:rPr>
          <w:rFonts w:ascii="Nimbus CEZ" w:eastAsia="Times New Roman" w:hAnsi="Nimbus CEZ" w:cs="Arial"/>
          <w:sz w:val="25"/>
          <w:szCs w:val="25"/>
          <w:lang w:eastAsia="cs-CZ"/>
        </w:rPr>
      </w:pPr>
    </w:p>
    <w:p w:rsidR="00AC70F5" w:rsidRDefault="001435AB" w:rsidP="00737250">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t>Valná hromada schvaluje, v souladu s ustanovením článku 10 odstavce 2 písm. d) stanov společnosti, řádnou účetní závěrku společnosti ČEZ OZ uzavřený investiční fond a.s. za rok 2019 sestavenou k 31. 12. 2019 ve znění předloženém představenstvem</w:t>
      </w:r>
      <w:r w:rsidR="00AC70F5" w:rsidRPr="00AC70F5">
        <w:rPr>
          <w:rFonts w:ascii="Nimbus CEZ" w:eastAsia="Times New Roman" w:hAnsi="Nimbus CEZ" w:cs="Arial"/>
          <w:sz w:val="25"/>
          <w:szCs w:val="25"/>
          <w:lang w:eastAsia="cs-CZ"/>
        </w:rPr>
        <w:t>.</w:t>
      </w:r>
    </w:p>
    <w:p w:rsidR="00AC70F5" w:rsidRDefault="00AC70F5" w:rsidP="00737250">
      <w:pPr>
        <w:jc w:val="both"/>
        <w:rPr>
          <w:rFonts w:ascii="Nimbus CEZ" w:eastAsia="Times New Roman" w:hAnsi="Nimbus CEZ" w:cs="Arial"/>
          <w:sz w:val="25"/>
          <w:szCs w:val="25"/>
          <w:lang w:eastAsia="cs-CZ"/>
        </w:rPr>
      </w:pPr>
    </w:p>
    <w:p w:rsidR="00AC70F5" w:rsidRDefault="00AC70F5" w:rsidP="00737250">
      <w:pPr>
        <w:jc w:val="both"/>
        <w:rPr>
          <w:rFonts w:ascii="Nimbus CEZ" w:eastAsia="Times New Roman" w:hAnsi="Nimbus CEZ" w:cs="Arial"/>
          <w:sz w:val="25"/>
          <w:szCs w:val="25"/>
          <w:lang w:eastAsia="cs-CZ"/>
        </w:rPr>
      </w:pPr>
      <w:r>
        <w:rPr>
          <w:rFonts w:ascii="Nimbus CEZ" w:eastAsia="Times New Roman" w:hAnsi="Nimbus CEZ" w:cs="Arial"/>
          <w:sz w:val="25"/>
          <w:szCs w:val="25"/>
          <w:lang w:eastAsia="cs-CZ"/>
        </w:rPr>
        <w:t>Bod VI:</w:t>
      </w:r>
    </w:p>
    <w:p w:rsidR="00AC70F5" w:rsidRDefault="001435AB" w:rsidP="00737250">
      <w:pPr>
        <w:jc w:val="both"/>
        <w:rPr>
          <w:rFonts w:ascii="Nimbus CEZ" w:eastAsia="Times New Roman" w:hAnsi="Nimbus CEZ" w:cs="Arial"/>
          <w:b/>
          <w:sz w:val="25"/>
          <w:szCs w:val="25"/>
          <w:lang w:eastAsia="cs-CZ"/>
        </w:rPr>
      </w:pPr>
      <w:r w:rsidRPr="001435AB">
        <w:rPr>
          <w:rFonts w:ascii="Nimbus CEZ" w:eastAsia="Times New Roman" w:hAnsi="Nimbus CEZ" w:cs="Arial"/>
          <w:b/>
          <w:sz w:val="25"/>
          <w:szCs w:val="25"/>
          <w:lang w:eastAsia="cs-CZ"/>
        </w:rPr>
        <w:t>Rozhodnutí o rozdělení zisku za rok 2019 a ostatních kapitálových fondů</w:t>
      </w:r>
    </w:p>
    <w:p w:rsidR="001435AB" w:rsidRDefault="001435AB" w:rsidP="00737250">
      <w:pPr>
        <w:jc w:val="both"/>
        <w:rPr>
          <w:rFonts w:ascii="Nimbus CEZ" w:eastAsia="Times New Roman" w:hAnsi="Nimbus CEZ" w:cs="Arial"/>
          <w:sz w:val="25"/>
          <w:szCs w:val="25"/>
          <w:lang w:eastAsia="cs-CZ"/>
        </w:rPr>
      </w:pPr>
    </w:p>
    <w:p w:rsidR="00243853" w:rsidRPr="00243853" w:rsidRDefault="001435AB" w:rsidP="00243853">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t>Valná hromada rozhoduje, že účetní zisk za rok 2019 ve výši 902 436 659,02 Kč bude celý rozdělen vyplacením podílů na zisku (dividend) akcionářům</w:t>
      </w:r>
      <w:r w:rsidR="00243853" w:rsidRPr="00243853">
        <w:rPr>
          <w:rFonts w:ascii="Nimbus CEZ" w:eastAsia="Times New Roman" w:hAnsi="Nimbus CEZ" w:cs="Arial"/>
          <w:sz w:val="25"/>
          <w:szCs w:val="25"/>
          <w:lang w:eastAsia="cs-CZ"/>
        </w:rPr>
        <w:t xml:space="preserve">.  </w:t>
      </w:r>
    </w:p>
    <w:p w:rsidR="00243853" w:rsidRPr="00243853" w:rsidRDefault="00243853" w:rsidP="00243853">
      <w:pPr>
        <w:jc w:val="both"/>
        <w:rPr>
          <w:rFonts w:ascii="Nimbus CEZ" w:eastAsia="Times New Roman" w:hAnsi="Nimbus CEZ" w:cs="Arial"/>
          <w:sz w:val="25"/>
          <w:szCs w:val="25"/>
          <w:lang w:eastAsia="cs-CZ"/>
        </w:rPr>
      </w:pPr>
    </w:p>
    <w:p w:rsidR="001435AB" w:rsidRPr="001435AB" w:rsidRDefault="001435AB" w:rsidP="001435AB">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t>Celková projekce bude vypadat takto:</w:t>
      </w:r>
    </w:p>
    <w:p w:rsidR="001435AB" w:rsidRPr="001435AB" w:rsidRDefault="001435AB" w:rsidP="001435AB">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t>Zisk za účetní období 2019 po zdanění…………....…………………………...  902 436 659,02 Kč</w:t>
      </w:r>
    </w:p>
    <w:p w:rsidR="00243853" w:rsidRDefault="001435AB" w:rsidP="001435AB">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t>Vyplacení dividendy na jednu akcii 25,49 Kč, tj. celkem……………….  902 436 659,02 Kč</w:t>
      </w:r>
    </w:p>
    <w:p w:rsidR="001435AB" w:rsidRPr="00243853" w:rsidRDefault="001435AB" w:rsidP="001435AB">
      <w:pPr>
        <w:jc w:val="both"/>
        <w:rPr>
          <w:rFonts w:ascii="Nimbus CEZ" w:eastAsia="Times New Roman" w:hAnsi="Nimbus CEZ" w:cs="Arial"/>
          <w:sz w:val="25"/>
          <w:szCs w:val="25"/>
          <w:lang w:eastAsia="cs-CZ"/>
        </w:rPr>
      </w:pPr>
    </w:p>
    <w:p w:rsidR="00AC70F5" w:rsidRDefault="001435AB" w:rsidP="00243853">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t>Dividendu ve výši 902 436 659,02 Kč ze zisku společnosti dosaženého za účetní období 2019 vyplatí společnost akcionářům podle počtu držených akcií k rozhodnému dni na své náklady a nebezpečí bezhotovostním převodem na účet akcionářů uvedený v seznamu akcionářů, se splatností do 30. září 2020. Rozhodným dnem pro uplatnění práva na podíl na zisku (dividendu) je rozhodný den k účasti na valné hromadě tj. 23. červen 2020. Výplata dividendy bude provedena přímo společností a o výplatě rozhoduje představenstvo</w:t>
      </w:r>
      <w:r w:rsidR="00243853" w:rsidRPr="00243853">
        <w:rPr>
          <w:rFonts w:ascii="Nimbus CEZ" w:eastAsia="Times New Roman" w:hAnsi="Nimbus CEZ" w:cs="Arial"/>
          <w:sz w:val="25"/>
          <w:szCs w:val="25"/>
          <w:lang w:eastAsia="cs-CZ"/>
        </w:rPr>
        <w:t>.</w:t>
      </w:r>
    </w:p>
    <w:p w:rsidR="00243853" w:rsidRDefault="00243853" w:rsidP="00243853">
      <w:pPr>
        <w:jc w:val="both"/>
        <w:rPr>
          <w:rFonts w:ascii="Nimbus CEZ" w:eastAsia="Times New Roman" w:hAnsi="Nimbus CEZ" w:cs="Arial"/>
          <w:sz w:val="25"/>
          <w:szCs w:val="25"/>
          <w:lang w:eastAsia="cs-CZ"/>
        </w:rPr>
      </w:pPr>
    </w:p>
    <w:p w:rsidR="00243853" w:rsidRDefault="00243853" w:rsidP="00243853">
      <w:pPr>
        <w:jc w:val="both"/>
        <w:rPr>
          <w:rFonts w:ascii="Nimbus CEZ" w:eastAsia="Times New Roman" w:hAnsi="Nimbus CEZ" w:cs="Arial"/>
          <w:sz w:val="25"/>
          <w:szCs w:val="25"/>
          <w:lang w:eastAsia="cs-CZ"/>
        </w:rPr>
      </w:pPr>
    </w:p>
    <w:p w:rsidR="00243853" w:rsidRPr="00243853" w:rsidRDefault="001435AB" w:rsidP="00243853">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t>Valná hromada rozhoduje o rozdělení jiných vlastních zdrojů společnosti, a to tak, že z ostatních kapitálových fondů, jejichž stav k 31.12.2019 činí 5 480 168 383,31 Kč, bude mezi akcionáře rozdělena částka ve výši 513 696 300,98 Kč</w:t>
      </w:r>
      <w:r w:rsidR="00243853" w:rsidRPr="00243853">
        <w:rPr>
          <w:rFonts w:ascii="Nimbus CEZ" w:eastAsia="Times New Roman" w:hAnsi="Nimbus CEZ" w:cs="Arial"/>
          <w:sz w:val="25"/>
          <w:szCs w:val="25"/>
          <w:lang w:eastAsia="cs-CZ"/>
        </w:rPr>
        <w:t xml:space="preserve">.  </w:t>
      </w:r>
    </w:p>
    <w:p w:rsidR="00243853" w:rsidRPr="00243853" w:rsidRDefault="00243853" w:rsidP="00243853">
      <w:pPr>
        <w:jc w:val="both"/>
        <w:rPr>
          <w:rFonts w:ascii="Nimbus CEZ" w:eastAsia="Times New Roman" w:hAnsi="Nimbus CEZ" w:cs="Arial"/>
          <w:sz w:val="25"/>
          <w:szCs w:val="25"/>
          <w:lang w:eastAsia="cs-CZ"/>
        </w:rPr>
      </w:pPr>
    </w:p>
    <w:p w:rsidR="001435AB" w:rsidRPr="001435AB" w:rsidRDefault="001435AB" w:rsidP="001435AB">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t>Celková projekce bude vypadat takto:</w:t>
      </w:r>
    </w:p>
    <w:p w:rsidR="001435AB" w:rsidRPr="001435AB" w:rsidRDefault="001435AB" w:rsidP="001435AB">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t>Stav účtu ostatní kapitálové fondy k 31. 12. 2019………..….</w:t>
      </w:r>
      <w:r>
        <w:rPr>
          <w:rFonts w:ascii="Nimbus CEZ" w:eastAsia="Times New Roman" w:hAnsi="Nimbus CEZ" w:cs="Arial"/>
          <w:sz w:val="25"/>
          <w:szCs w:val="25"/>
          <w:lang w:eastAsia="cs-CZ"/>
        </w:rPr>
        <w:t>.</w:t>
      </w:r>
      <w:r w:rsidRPr="001435AB">
        <w:rPr>
          <w:rFonts w:ascii="Nimbus CEZ" w:eastAsia="Times New Roman" w:hAnsi="Nimbus CEZ" w:cs="Arial"/>
          <w:sz w:val="25"/>
          <w:szCs w:val="25"/>
          <w:lang w:eastAsia="cs-CZ"/>
        </w:rPr>
        <w:t>.………...5 480 168 383,31 Kč</w:t>
      </w:r>
    </w:p>
    <w:p w:rsidR="001435AB" w:rsidRPr="001435AB" w:rsidRDefault="001435AB" w:rsidP="001435AB">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t>Vyplaceno na jednu akcii 14,51 Kč, tj. celkem……….………….…</w:t>
      </w:r>
      <w:r>
        <w:rPr>
          <w:rFonts w:ascii="Nimbus CEZ" w:eastAsia="Times New Roman" w:hAnsi="Nimbus CEZ" w:cs="Arial"/>
          <w:sz w:val="25"/>
          <w:szCs w:val="25"/>
          <w:lang w:eastAsia="cs-CZ"/>
        </w:rPr>
        <w:t>.</w:t>
      </w:r>
      <w:r w:rsidRPr="001435AB">
        <w:rPr>
          <w:rFonts w:ascii="Nimbus CEZ" w:eastAsia="Times New Roman" w:hAnsi="Nimbus CEZ" w:cs="Arial"/>
          <w:sz w:val="25"/>
          <w:szCs w:val="25"/>
          <w:lang w:eastAsia="cs-CZ"/>
        </w:rPr>
        <w:t>………..513 696 300,98 Kč</w:t>
      </w:r>
    </w:p>
    <w:p w:rsidR="00243853" w:rsidRDefault="001435AB" w:rsidP="001435AB">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t>Konečný stav účtu ostatní kapitálové fondy pak bude………</w:t>
      </w:r>
      <w:r>
        <w:rPr>
          <w:rFonts w:ascii="Nimbus CEZ" w:eastAsia="Times New Roman" w:hAnsi="Nimbus CEZ" w:cs="Arial"/>
          <w:sz w:val="25"/>
          <w:szCs w:val="25"/>
          <w:lang w:eastAsia="cs-CZ"/>
        </w:rPr>
        <w:t>..</w:t>
      </w:r>
      <w:r w:rsidRPr="001435AB">
        <w:rPr>
          <w:rFonts w:ascii="Nimbus CEZ" w:eastAsia="Times New Roman" w:hAnsi="Nimbus CEZ" w:cs="Arial"/>
          <w:sz w:val="25"/>
          <w:szCs w:val="25"/>
          <w:lang w:eastAsia="cs-CZ"/>
        </w:rPr>
        <w:t>……… 4 966 472 082,33 Kč</w:t>
      </w:r>
    </w:p>
    <w:p w:rsidR="001435AB" w:rsidRPr="00243853" w:rsidRDefault="001435AB" w:rsidP="001435AB">
      <w:pPr>
        <w:jc w:val="both"/>
        <w:rPr>
          <w:rFonts w:ascii="Nimbus CEZ" w:eastAsia="Times New Roman" w:hAnsi="Nimbus CEZ" w:cs="Arial"/>
          <w:sz w:val="25"/>
          <w:szCs w:val="25"/>
          <w:lang w:eastAsia="cs-CZ"/>
        </w:rPr>
      </w:pPr>
    </w:p>
    <w:p w:rsidR="00243853" w:rsidRPr="00243853" w:rsidRDefault="001435AB" w:rsidP="00243853">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lastRenderedPageBreak/>
        <w:t>Podíl na jiných vlastních zdrojích určených k rozdělení mezi akcionáře z ostatních kapitálových fondů ve výši 513 696 300,98 Kč vyplatí společnost akcionářům podle počtu držených akcií k rozhodnému dni na své náklady a nebezpečí bezhotovostním převodem na účet akcionářů uvedený v seznamu akcionářů, se splatností do 30. září 2020</w:t>
      </w:r>
      <w:r w:rsidR="00243853" w:rsidRPr="00243853">
        <w:rPr>
          <w:rFonts w:ascii="Nimbus CEZ" w:eastAsia="Times New Roman" w:hAnsi="Nimbus CEZ" w:cs="Arial"/>
          <w:sz w:val="25"/>
          <w:szCs w:val="25"/>
          <w:lang w:eastAsia="cs-CZ"/>
        </w:rPr>
        <w:t xml:space="preserve">. </w:t>
      </w:r>
    </w:p>
    <w:p w:rsidR="00243853" w:rsidRPr="00243853" w:rsidRDefault="00243853" w:rsidP="00243853">
      <w:pPr>
        <w:jc w:val="both"/>
        <w:rPr>
          <w:rFonts w:ascii="Nimbus CEZ" w:eastAsia="Times New Roman" w:hAnsi="Nimbus CEZ" w:cs="Arial"/>
          <w:sz w:val="25"/>
          <w:szCs w:val="25"/>
          <w:lang w:eastAsia="cs-CZ"/>
        </w:rPr>
      </w:pPr>
    </w:p>
    <w:p w:rsidR="00243853" w:rsidRDefault="001435AB" w:rsidP="00243853">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t>Rozhodným dnem pro uplatnění práva na výplatu podílu na jiných vlastních zdrojích (ostatních kapitálových fondech) je rozhodný den k účasti na valné hromadě, tj. 23. červen 2020. Výplata podílu je splatná do tří měsíců ode dne přijetí tohoto usnesení valné hromady o výplatě podílu na jiných vlastních zdrojích (ostatních kapitálových fondech). Výplata podílu na jiných vlastních zdrojích (ostatních kapitálových fondech) bude provedena přímo společností a o výplatě rozhoduje představenstvo</w:t>
      </w:r>
      <w:r w:rsidR="00243853" w:rsidRPr="00243853">
        <w:rPr>
          <w:rFonts w:ascii="Nimbus CEZ" w:eastAsia="Times New Roman" w:hAnsi="Nimbus CEZ" w:cs="Arial"/>
          <w:sz w:val="25"/>
          <w:szCs w:val="25"/>
          <w:lang w:eastAsia="cs-CZ"/>
        </w:rPr>
        <w:t>.</w:t>
      </w:r>
    </w:p>
    <w:p w:rsidR="00AC70F5" w:rsidRDefault="00AC70F5" w:rsidP="00737250">
      <w:pPr>
        <w:jc w:val="both"/>
        <w:rPr>
          <w:rFonts w:ascii="Nimbus CEZ" w:eastAsia="Times New Roman" w:hAnsi="Nimbus CEZ" w:cs="Arial"/>
          <w:sz w:val="25"/>
          <w:szCs w:val="25"/>
          <w:lang w:eastAsia="cs-CZ"/>
        </w:rPr>
      </w:pPr>
    </w:p>
    <w:p w:rsidR="00AC70F5" w:rsidRDefault="00AC70F5" w:rsidP="00737250">
      <w:pPr>
        <w:jc w:val="both"/>
        <w:rPr>
          <w:rFonts w:ascii="Nimbus CEZ" w:eastAsia="Times New Roman" w:hAnsi="Nimbus CEZ" w:cs="Arial"/>
          <w:sz w:val="25"/>
          <w:szCs w:val="25"/>
          <w:lang w:eastAsia="cs-CZ"/>
        </w:rPr>
      </w:pPr>
      <w:r>
        <w:rPr>
          <w:rFonts w:ascii="Nimbus CEZ" w:eastAsia="Times New Roman" w:hAnsi="Nimbus CEZ" w:cs="Arial"/>
          <w:sz w:val="25"/>
          <w:szCs w:val="25"/>
          <w:lang w:eastAsia="cs-CZ"/>
        </w:rPr>
        <w:t>Bod VII:</w:t>
      </w:r>
    </w:p>
    <w:p w:rsidR="00AC70F5" w:rsidRPr="00737250" w:rsidRDefault="00AC70F5" w:rsidP="00737250">
      <w:pPr>
        <w:jc w:val="both"/>
        <w:rPr>
          <w:rFonts w:ascii="Nimbus CEZ" w:eastAsia="Times New Roman" w:hAnsi="Nimbus CEZ" w:cs="Arial"/>
          <w:b/>
          <w:sz w:val="25"/>
          <w:szCs w:val="25"/>
          <w:lang w:eastAsia="cs-CZ"/>
        </w:rPr>
      </w:pPr>
      <w:r w:rsidRPr="00737250">
        <w:rPr>
          <w:rFonts w:ascii="Nimbus CEZ" w:eastAsia="Times New Roman" w:hAnsi="Nimbus CEZ" w:cs="Arial"/>
          <w:b/>
          <w:sz w:val="25"/>
          <w:szCs w:val="25"/>
          <w:lang w:eastAsia="cs-CZ"/>
        </w:rPr>
        <w:t>Určení auditora pro ověření řádné účetní závěrky k 31. 12. 20</w:t>
      </w:r>
      <w:r w:rsidR="001435AB">
        <w:rPr>
          <w:rFonts w:ascii="Nimbus CEZ" w:eastAsia="Times New Roman" w:hAnsi="Nimbus CEZ" w:cs="Arial"/>
          <w:b/>
          <w:sz w:val="25"/>
          <w:szCs w:val="25"/>
          <w:lang w:eastAsia="cs-CZ"/>
        </w:rPr>
        <w:t>20</w:t>
      </w:r>
    </w:p>
    <w:p w:rsidR="00737250" w:rsidRDefault="00737250" w:rsidP="00737250">
      <w:pPr>
        <w:jc w:val="both"/>
        <w:rPr>
          <w:rFonts w:ascii="Nimbus CEZ" w:eastAsia="Times New Roman" w:hAnsi="Nimbus CEZ" w:cs="Arial"/>
          <w:sz w:val="25"/>
          <w:szCs w:val="25"/>
          <w:lang w:eastAsia="cs-CZ"/>
        </w:rPr>
      </w:pPr>
    </w:p>
    <w:p w:rsidR="00AC70F5" w:rsidRDefault="001435AB" w:rsidP="00737250">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t>Valná hromada určuje, v souladu s ustanovením článku 10 odstavce 2 písm. k) stanov společnosti, auditorem pro ověření řádné účetní závěrky k 31. 12. 2020 za účetní období od 1. 1. 2020 do 31. 12. 2020 společnost Ernst &amp; Young Audit, s.r.o., IČO: 267 04 153, se sídlem Na Florenci 2116/15, Nové Město, 110 00 Praha 1</w:t>
      </w:r>
      <w:r w:rsidR="00737250">
        <w:rPr>
          <w:rFonts w:ascii="Nimbus CEZ" w:eastAsia="Times New Roman" w:hAnsi="Nimbus CEZ" w:cs="Arial"/>
          <w:sz w:val="25"/>
          <w:szCs w:val="25"/>
          <w:lang w:eastAsia="cs-CZ"/>
        </w:rPr>
        <w:t>.</w:t>
      </w:r>
    </w:p>
    <w:p w:rsidR="00AC70F5" w:rsidRDefault="00AC70F5" w:rsidP="00737250">
      <w:pPr>
        <w:jc w:val="both"/>
        <w:rPr>
          <w:rFonts w:ascii="Nimbus CEZ" w:eastAsia="Times New Roman" w:hAnsi="Nimbus CEZ" w:cs="Arial"/>
          <w:sz w:val="25"/>
          <w:szCs w:val="25"/>
          <w:lang w:eastAsia="cs-CZ"/>
        </w:rPr>
      </w:pPr>
    </w:p>
    <w:p w:rsidR="00737250" w:rsidRDefault="00737250" w:rsidP="00737250">
      <w:pPr>
        <w:jc w:val="both"/>
        <w:rPr>
          <w:rFonts w:ascii="Nimbus CEZ" w:eastAsia="Times New Roman" w:hAnsi="Nimbus CEZ" w:cs="Arial"/>
          <w:sz w:val="25"/>
          <w:szCs w:val="25"/>
          <w:lang w:eastAsia="cs-CZ"/>
        </w:rPr>
      </w:pPr>
      <w:r>
        <w:rPr>
          <w:rFonts w:ascii="Nimbus CEZ" w:eastAsia="Times New Roman" w:hAnsi="Nimbus CEZ" w:cs="Arial"/>
          <w:sz w:val="25"/>
          <w:szCs w:val="25"/>
          <w:lang w:eastAsia="cs-CZ"/>
        </w:rPr>
        <w:t xml:space="preserve">Bod </w:t>
      </w:r>
      <w:r w:rsidRPr="00737250">
        <w:rPr>
          <w:rFonts w:ascii="Nimbus CEZ" w:eastAsia="Times New Roman" w:hAnsi="Nimbus CEZ" w:cs="Arial"/>
          <w:sz w:val="25"/>
          <w:szCs w:val="25"/>
          <w:lang w:eastAsia="cs-CZ"/>
        </w:rPr>
        <w:t>VIII</w:t>
      </w:r>
      <w:r>
        <w:rPr>
          <w:rFonts w:ascii="Nimbus CEZ" w:eastAsia="Times New Roman" w:hAnsi="Nimbus CEZ" w:cs="Arial"/>
          <w:sz w:val="25"/>
          <w:szCs w:val="25"/>
          <w:lang w:eastAsia="cs-CZ"/>
        </w:rPr>
        <w:t>:</w:t>
      </w:r>
    </w:p>
    <w:p w:rsidR="00536FDB" w:rsidRDefault="001435AB" w:rsidP="00737250">
      <w:pPr>
        <w:jc w:val="both"/>
        <w:rPr>
          <w:rFonts w:ascii="Nimbus CEZ" w:eastAsia="Times New Roman" w:hAnsi="Nimbus CEZ" w:cs="Arial"/>
          <w:b/>
          <w:sz w:val="25"/>
          <w:szCs w:val="25"/>
          <w:lang w:eastAsia="cs-CZ"/>
        </w:rPr>
      </w:pPr>
      <w:r w:rsidRPr="001435AB">
        <w:rPr>
          <w:rFonts w:ascii="Nimbus CEZ" w:eastAsia="Times New Roman" w:hAnsi="Nimbus CEZ" w:cs="Arial"/>
          <w:b/>
          <w:sz w:val="25"/>
          <w:szCs w:val="25"/>
          <w:lang w:eastAsia="cs-CZ"/>
        </w:rPr>
        <w:t>Rozhodnutí o volbě Ing. Jana Kaliny členem představenstva, schválení smlouvy o výkonu funkce</w:t>
      </w:r>
    </w:p>
    <w:p w:rsidR="001435AB" w:rsidRPr="00737250" w:rsidRDefault="001435AB" w:rsidP="00737250">
      <w:pPr>
        <w:jc w:val="both"/>
        <w:rPr>
          <w:rFonts w:ascii="Nimbus CEZ" w:eastAsia="Times New Roman" w:hAnsi="Nimbus CEZ" w:cs="Arial"/>
          <w:b/>
          <w:sz w:val="25"/>
          <w:szCs w:val="25"/>
          <w:lang w:eastAsia="cs-CZ"/>
        </w:rPr>
      </w:pPr>
    </w:p>
    <w:p w:rsidR="00536FDB" w:rsidRDefault="001435AB" w:rsidP="00536FDB">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t>Valná hromada volí do funkce člena představenstva společnosti pana Ing. Jana Kalinu, nar. 9. března 1969, bytem Kosmákova 930/19, 67401 Třebíč, a to s účinností ke dni, kdy nabude právní moci rozhodnutí České národní banky o udělení předchozího souhlasu s výkonem funkce vedoucí osoby</w:t>
      </w:r>
      <w:r>
        <w:rPr>
          <w:rFonts w:ascii="Nimbus CEZ" w:eastAsia="Times New Roman" w:hAnsi="Nimbus CEZ" w:cs="Arial"/>
          <w:sz w:val="25"/>
          <w:szCs w:val="25"/>
          <w:lang w:eastAsia="cs-CZ"/>
        </w:rPr>
        <w:t>.</w:t>
      </w:r>
    </w:p>
    <w:p w:rsidR="001435AB" w:rsidRPr="00536FDB" w:rsidRDefault="001435AB" w:rsidP="00536FDB">
      <w:pPr>
        <w:jc w:val="both"/>
        <w:rPr>
          <w:rFonts w:ascii="Nimbus CEZ" w:eastAsia="Times New Roman" w:hAnsi="Nimbus CEZ" w:cs="Arial"/>
          <w:sz w:val="25"/>
          <w:szCs w:val="25"/>
          <w:lang w:eastAsia="cs-CZ"/>
        </w:rPr>
      </w:pPr>
    </w:p>
    <w:p w:rsidR="00AC70F5" w:rsidRDefault="001435AB" w:rsidP="00536FDB">
      <w:pPr>
        <w:jc w:val="both"/>
        <w:rPr>
          <w:rFonts w:ascii="Nimbus CEZ" w:eastAsia="Times New Roman" w:hAnsi="Nimbus CEZ" w:cs="Arial"/>
          <w:sz w:val="25"/>
          <w:szCs w:val="25"/>
          <w:lang w:eastAsia="cs-CZ"/>
        </w:rPr>
      </w:pPr>
      <w:r w:rsidRPr="001435AB">
        <w:rPr>
          <w:rFonts w:ascii="Nimbus CEZ" w:eastAsia="Times New Roman" w:hAnsi="Nimbus CEZ" w:cs="Arial"/>
          <w:sz w:val="25"/>
          <w:szCs w:val="25"/>
          <w:lang w:eastAsia="cs-CZ"/>
        </w:rPr>
        <w:t>Valná hromada schvaluje smlouvu o výkonu funkce člena představenstva, Ing. Jana Kaliny, nar. 9. března 1969, bytem Kosmákova 930/19, 67401 Třebíč, ve znění předloženém představenstvem společnosti valné hromadě</w:t>
      </w:r>
      <w:r w:rsidR="00536FDB" w:rsidRPr="00536FDB">
        <w:rPr>
          <w:rFonts w:ascii="Nimbus CEZ" w:eastAsia="Times New Roman" w:hAnsi="Nimbus CEZ" w:cs="Arial"/>
          <w:sz w:val="25"/>
          <w:szCs w:val="25"/>
          <w:lang w:eastAsia="cs-CZ"/>
        </w:rPr>
        <w:t>.</w:t>
      </w:r>
    </w:p>
    <w:p w:rsidR="001435AB" w:rsidRDefault="001435AB" w:rsidP="00536FDB">
      <w:pPr>
        <w:jc w:val="both"/>
        <w:rPr>
          <w:rFonts w:ascii="Nimbus CEZ" w:eastAsia="Times New Roman" w:hAnsi="Nimbus CEZ" w:cs="Arial"/>
          <w:sz w:val="25"/>
          <w:szCs w:val="25"/>
          <w:lang w:eastAsia="cs-CZ"/>
        </w:rPr>
      </w:pPr>
    </w:p>
    <w:p w:rsidR="001435AB" w:rsidRDefault="001435AB" w:rsidP="001435AB">
      <w:pPr>
        <w:jc w:val="both"/>
        <w:rPr>
          <w:rFonts w:ascii="Nimbus CEZ" w:eastAsia="Times New Roman" w:hAnsi="Nimbus CEZ" w:cs="Arial"/>
          <w:sz w:val="25"/>
          <w:szCs w:val="25"/>
          <w:lang w:eastAsia="cs-CZ"/>
        </w:rPr>
      </w:pPr>
      <w:r>
        <w:rPr>
          <w:rFonts w:ascii="Nimbus CEZ" w:eastAsia="Times New Roman" w:hAnsi="Nimbus CEZ" w:cs="Arial"/>
          <w:sz w:val="25"/>
          <w:szCs w:val="25"/>
          <w:lang w:eastAsia="cs-CZ"/>
        </w:rPr>
        <w:t xml:space="preserve">Bod </w:t>
      </w:r>
      <w:r w:rsidRPr="00737250">
        <w:rPr>
          <w:rFonts w:ascii="Nimbus CEZ" w:eastAsia="Times New Roman" w:hAnsi="Nimbus CEZ" w:cs="Arial"/>
          <w:sz w:val="25"/>
          <w:szCs w:val="25"/>
          <w:lang w:eastAsia="cs-CZ"/>
        </w:rPr>
        <w:t>I</w:t>
      </w:r>
      <w:r>
        <w:rPr>
          <w:rFonts w:ascii="Nimbus CEZ" w:eastAsia="Times New Roman" w:hAnsi="Nimbus CEZ" w:cs="Arial"/>
          <w:sz w:val="25"/>
          <w:szCs w:val="25"/>
          <w:lang w:eastAsia="cs-CZ"/>
        </w:rPr>
        <w:t>X</w:t>
      </w:r>
      <w:r>
        <w:rPr>
          <w:rFonts w:ascii="Nimbus CEZ" w:eastAsia="Times New Roman" w:hAnsi="Nimbus CEZ" w:cs="Arial"/>
          <w:sz w:val="25"/>
          <w:szCs w:val="25"/>
          <w:lang w:eastAsia="cs-CZ"/>
        </w:rPr>
        <w:t>:</w:t>
      </w:r>
    </w:p>
    <w:p w:rsidR="001435AB" w:rsidRPr="000E01BE" w:rsidRDefault="001435AB" w:rsidP="001435AB">
      <w:pPr>
        <w:spacing w:line="288" w:lineRule="auto"/>
        <w:jc w:val="both"/>
        <w:rPr>
          <w:rFonts w:ascii="Nimbus CEZ" w:eastAsia="Times New Roman" w:hAnsi="Nimbus CEZ" w:cs="Arial"/>
          <w:b/>
          <w:sz w:val="25"/>
          <w:szCs w:val="25"/>
          <w:lang w:eastAsia="cs-CZ"/>
        </w:rPr>
      </w:pPr>
      <w:r w:rsidRPr="000E01BE">
        <w:rPr>
          <w:rFonts w:ascii="Nimbus CEZ" w:eastAsia="Times New Roman" w:hAnsi="Nimbus CEZ" w:cs="Arial"/>
          <w:b/>
          <w:sz w:val="25"/>
          <w:szCs w:val="25"/>
          <w:lang w:eastAsia="cs-CZ"/>
        </w:rPr>
        <w:t>Schválení vzorové smlouvy o výkonu funkce členů Výboru pro audit</w:t>
      </w:r>
    </w:p>
    <w:p w:rsidR="001435AB" w:rsidRDefault="001435AB" w:rsidP="001435AB">
      <w:pPr>
        <w:jc w:val="both"/>
        <w:rPr>
          <w:rFonts w:ascii="Nimbus CEZ" w:eastAsia="Times New Roman" w:hAnsi="Nimbus CEZ" w:cs="Arial"/>
          <w:sz w:val="25"/>
          <w:szCs w:val="25"/>
          <w:lang w:eastAsia="cs-CZ"/>
        </w:rPr>
      </w:pPr>
    </w:p>
    <w:p w:rsidR="000E01BE" w:rsidRDefault="000E01BE" w:rsidP="001435AB">
      <w:pPr>
        <w:jc w:val="both"/>
        <w:rPr>
          <w:rFonts w:ascii="Nimbus CEZ" w:eastAsia="Times New Roman" w:hAnsi="Nimbus CEZ" w:cs="Arial"/>
          <w:sz w:val="25"/>
          <w:szCs w:val="25"/>
          <w:lang w:eastAsia="cs-CZ"/>
        </w:rPr>
      </w:pPr>
      <w:r w:rsidRPr="000E01BE">
        <w:rPr>
          <w:rFonts w:ascii="Nimbus CEZ" w:eastAsia="Times New Roman" w:hAnsi="Nimbus CEZ" w:cs="Arial"/>
          <w:sz w:val="25"/>
          <w:szCs w:val="25"/>
          <w:lang w:eastAsia="cs-CZ"/>
        </w:rPr>
        <w:t>Valná hromada schvaluje vzor smlouvy o výkonu funkce člena výboru pro audit, ve znění předloženém představenstvem společnosti valné hromadě</w:t>
      </w:r>
      <w:r>
        <w:rPr>
          <w:rFonts w:ascii="Nimbus CEZ" w:eastAsia="Times New Roman" w:hAnsi="Nimbus CEZ" w:cs="Arial"/>
          <w:sz w:val="25"/>
          <w:szCs w:val="25"/>
          <w:lang w:eastAsia="cs-CZ"/>
        </w:rPr>
        <w:t>.</w:t>
      </w:r>
    </w:p>
    <w:p w:rsidR="001435AB" w:rsidRDefault="001435AB" w:rsidP="00536FDB">
      <w:pPr>
        <w:jc w:val="both"/>
        <w:rPr>
          <w:rFonts w:ascii="Nimbus CEZ" w:eastAsia="Times New Roman" w:hAnsi="Nimbus CEZ" w:cs="Arial"/>
          <w:sz w:val="25"/>
          <w:szCs w:val="25"/>
          <w:lang w:eastAsia="cs-CZ"/>
        </w:rPr>
      </w:pPr>
    </w:p>
    <w:p w:rsidR="000E01BE" w:rsidRDefault="000E01BE" w:rsidP="000E01BE">
      <w:pPr>
        <w:jc w:val="both"/>
        <w:rPr>
          <w:rFonts w:ascii="Nimbus CEZ" w:eastAsia="Times New Roman" w:hAnsi="Nimbus CEZ" w:cs="Arial"/>
          <w:sz w:val="25"/>
          <w:szCs w:val="25"/>
          <w:lang w:eastAsia="cs-CZ"/>
        </w:rPr>
      </w:pPr>
      <w:r>
        <w:rPr>
          <w:rFonts w:ascii="Nimbus CEZ" w:eastAsia="Times New Roman" w:hAnsi="Nimbus CEZ" w:cs="Arial"/>
          <w:sz w:val="25"/>
          <w:szCs w:val="25"/>
          <w:lang w:eastAsia="cs-CZ"/>
        </w:rPr>
        <w:t>Bod X:</w:t>
      </w:r>
    </w:p>
    <w:p w:rsidR="00737250" w:rsidRDefault="000E01BE" w:rsidP="00F73460">
      <w:pPr>
        <w:rPr>
          <w:rFonts w:ascii="Nimbus CEZ" w:eastAsia="Times New Roman" w:hAnsi="Nimbus CEZ" w:cs="Arial"/>
          <w:sz w:val="25"/>
          <w:szCs w:val="25"/>
          <w:lang w:eastAsia="cs-CZ"/>
        </w:rPr>
      </w:pPr>
      <w:r w:rsidRPr="000E01BE">
        <w:rPr>
          <w:rFonts w:ascii="Nimbus CEZ" w:eastAsia="Times New Roman" w:hAnsi="Nimbus CEZ" w:cs="Arial"/>
          <w:b/>
          <w:sz w:val="25"/>
          <w:szCs w:val="25"/>
          <w:lang w:eastAsia="cs-CZ"/>
        </w:rPr>
        <w:t>Schválení politiky odměňování členů představenstva a dozorčí rady společnosti</w:t>
      </w:r>
    </w:p>
    <w:p w:rsidR="00737250" w:rsidRDefault="00737250" w:rsidP="00F73460">
      <w:pPr>
        <w:rPr>
          <w:rFonts w:ascii="Nimbus CEZ" w:eastAsia="Times New Roman" w:hAnsi="Nimbus CEZ" w:cs="Arial"/>
          <w:sz w:val="25"/>
          <w:szCs w:val="25"/>
          <w:lang w:eastAsia="cs-CZ"/>
        </w:rPr>
      </w:pPr>
    </w:p>
    <w:p w:rsidR="00992696" w:rsidRPr="000E01BE" w:rsidRDefault="000E01BE" w:rsidP="00F73460">
      <w:pPr>
        <w:rPr>
          <w:rFonts w:ascii="Nimbus CEZ" w:eastAsia="Times New Roman" w:hAnsi="Nimbus CEZ" w:cs="Arial"/>
          <w:sz w:val="25"/>
          <w:szCs w:val="25"/>
          <w:lang w:eastAsia="cs-CZ"/>
        </w:rPr>
      </w:pPr>
      <w:r w:rsidRPr="000E01BE">
        <w:rPr>
          <w:rFonts w:ascii="Nimbus CEZ" w:eastAsia="Times New Roman" w:hAnsi="Nimbus CEZ" w:cs="Arial"/>
          <w:sz w:val="25"/>
          <w:szCs w:val="25"/>
          <w:lang w:eastAsia="cs-CZ"/>
        </w:rPr>
        <w:t>Valná hromada schvaluje politiku odměňování členů představenstva a dozorčí rady společnosti ve znění návrhu předloženého představenstvem společnosti</w:t>
      </w:r>
      <w:r>
        <w:rPr>
          <w:rFonts w:ascii="Nimbus CEZ" w:eastAsia="Times New Roman" w:hAnsi="Nimbus CEZ" w:cs="Arial"/>
          <w:sz w:val="25"/>
          <w:szCs w:val="25"/>
          <w:lang w:eastAsia="cs-CZ"/>
        </w:rPr>
        <w:t>.</w:t>
      </w:r>
      <w:bookmarkStart w:id="0" w:name="_GoBack"/>
      <w:bookmarkEnd w:id="0"/>
    </w:p>
    <w:sectPr w:rsidR="00992696" w:rsidRPr="000E01B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7250" w:rsidRDefault="00737250" w:rsidP="00737250">
      <w:r>
        <w:separator/>
      </w:r>
    </w:p>
  </w:endnote>
  <w:endnote w:type="continuationSeparator" w:id="0">
    <w:p w:rsidR="00737250" w:rsidRDefault="00737250" w:rsidP="00737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imbus CEZ">
    <w:panose1 w:val="00000000000000000000"/>
    <w:charset w:val="EE"/>
    <w:family w:val="auto"/>
    <w:pitch w:val="variable"/>
    <w:sig w:usb0="800000AF" w:usb1="0000204A"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1BE" w:rsidRDefault="000E01B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337"/>
      <w:docPartObj>
        <w:docPartGallery w:val="Page Numbers (Bottom of Page)"/>
        <w:docPartUnique/>
      </w:docPartObj>
    </w:sdtPr>
    <w:sdtEndPr/>
    <w:sdtContent>
      <w:p w:rsidR="006F2D20" w:rsidRDefault="006F2D20">
        <w:pPr>
          <w:pStyle w:val="Zpat"/>
          <w:jc w:val="center"/>
        </w:pPr>
        <w:r>
          <w:fldChar w:fldCharType="begin"/>
        </w:r>
        <w:r>
          <w:instrText>PAGE   \* MERGEFORMAT</w:instrText>
        </w:r>
        <w:r>
          <w:fldChar w:fldCharType="separate"/>
        </w:r>
        <w:r w:rsidR="00934923">
          <w:rPr>
            <w:noProof/>
          </w:rPr>
          <w:t>1</w:t>
        </w:r>
        <w:r>
          <w:fldChar w:fldCharType="end"/>
        </w:r>
      </w:p>
    </w:sdtContent>
  </w:sdt>
  <w:p w:rsidR="006F2D20" w:rsidRDefault="006F2D2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1BE" w:rsidRDefault="000E01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7250" w:rsidRDefault="00737250" w:rsidP="00737250">
      <w:r>
        <w:separator/>
      </w:r>
    </w:p>
  </w:footnote>
  <w:footnote w:type="continuationSeparator" w:id="0">
    <w:p w:rsidR="00737250" w:rsidRDefault="00737250" w:rsidP="00737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1BE" w:rsidRDefault="000E01B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1BE" w:rsidRDefault="000E01B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1BE" w:rsidRDefault="000E01B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269B"/>
    <w:multiLevelType w:val="hybridMultilevel"/>
    <w:tmpl w:val="41CA2EEA"/>
    <w:lvl w:ilvl="0" w:tplc="104A5B92">
      <w:numFmt w:val="bullet"/>
      <w:lvlText w:val="-"/>
      <w:lvlJc w:val="left"/>
      <w:pPr>
        <w:ind w:left="420" w:hanging="360"/>
      </w:pPr>
      <w:rPr>
        <w:rFonts w:ascii="Nimbus CEZ" w:eastAsia="Times New Roman" w:hAnsi="Nimbus CEZ"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 w15:restartNumberingAfterBreak="0">
    <w:nsid w:val="1C3F529B"/>
    <w:multiLevelType w:val="hybridMultilevel"/>
    <w:tmpl w:val="B7DCE7C4"/>
    <w:lvl w:ilvl="0" w:tplc="0F8E031C">
      <w:numFmt w:val="bullet"/>
      <w:lvlText w:val="-"/>
      <w:lvlJc w:val="left"/>
      <w:pPr>
        <w:ind w:left="420" w:hanging="360"/>
      </w:pPr>
      <w:rPr>
        <w:rFonts w:ascii="Nimbus CEZ" w:eastAsia="Times New Roman" w:hAnsi="Nimbus CEZ"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2" w15:restartNumberingAfterBreak="0">
    <w:nsid w:val="5C70790C"/>
    <w:multiLevelType w:val="hybridMultilevel"/>
    <w:tmpl w:val="33D86788"/>
    <w:lvl w:ilvl="0" w:tplc="C7A212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460"/>
    <w:rsid w:val="000E01BE"/>
    <w:rsid w:val="001435AB"/>
    <w:rsid w:val="001C6B62"/>
    <w:rsid w:val="00243853"/>
    <w:rsid w:val="002E72A1"/>
    <w:rsid w:val="00536FDB"/>
    <w:rsid w:val="0059125C"/>
    <w:rsid w:val="005E6E38"/>
    <w:rsid w:val="006321B4"/>
    <w:rsid w:val="0068614D"/>
    <w:rsid w:val="006F2D20"/>
    <w:rsid w:val="00737250"/>
    <w:rsid w:val="007C3C93"/>
    <w:rsid w:val="00923705"/>
    <w:rsid w:val="00934923"/>
    <w:rsid w:val="00992696"/>
    <w:rsid w:val="00AC70F5"/>
    <w:rsid w:val="00C06CCA"/>
    <w:rsid w:val="00CB3172"/>
    <w:rsid w:val="00D93F06"/>
    <w:rsid w:val="00EC6150"/>
    <w:rsid w:val="00F734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CDD1D9"/>
  <w15:docId w15:val="{8C8046E2-6F07-446A-BD63-CE8D9AF7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6321B4"/>
    <w:rPr>
      <w:sz w:val="24"/>
      <w:szCs w:val="24"/>
    </w:rPr>
  </w:style>
  <w:style w:type="paragraph" w:styleId="Nadpis1">
    <w:name w:val="heading 1"/>
    <w:basedOn w:val="Normln"/>
    <w:next w:val="Normln"/>
    <w:link w:val="Nadpis1Char"/>
    <w:uiPriority w:val="9"/>
    <w:qFormat/>
    <w:rsid w:val="006321B4"/>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
    <w:next w:val="Normln"/>
    <w:link w:val="Nadpis2Char"/>
    <w:uiPriority w:val="9"/>
    <w:semiHidden/>
    <w:unhideWhenUsed/>
    <w:qFormat/>
    <w:rsid w:val="006321B4"/>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
    <w:next w:val="Normln"/>
    <w:link w:val="Nadpis3Char"/>
    <w:uiPriority w:val="9"/>
    <w:semiHidden/>
    <w:unhideWhenUsed/>
    <w:qFormat/>
    <w:rsid w:val="006321B4"/>
    <w:pPr>
      <w:keepNext/>
      <w:spacing w:before="240" w:after="60"/>
      <w:outlineLvl w:val="2"/>
    </w:pPr>
    <w:rPr>
      <w:rFonts w:asciiTheme="majorHAnsi" w:eastAsiaTheme="majorEastAsia" w:hAnsiTheme="majorHAnsi"/>
      <w:b/>
      <w:bCs/>
      <w:sz w:val="26"/>
      <w:szCs w:val="26"/>
    </w:rPr>
  </w:style>
  <w:style w:type="paragraph" w:styleId="Nadpis4">
    <w:name w:val="heading 4"/>
    <w:basedOn w:val="Normln"/>
    <w:next w:val="Normln"/>
    <w:link w:val="Nadpis4Char"/>
    <w:uiPriority w:val="9"/>
    <w:semiHidden/>
    <w:unhideWhenUsed/>
    <w:qFormat/>
    <w:rsid w:val="006321B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6321B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6321B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6321B4"/>
    <w:pPr>
      <w:spacing w:before="240" w:after="60"/>
      <w:outlineLvl w:val="6"/>
    </w:pPr>
  </w:style>
  <w:style w:type="paragraph" w:styleId="Nadpis8">
    <w:name w:val="heading 8"/>
    <w:basedOn w:val="Normln"/>
    <w:next w:val="Normln"/>
    <w:link w:val="Nadpis8Char"/>
    <w:uiPriority w:val="9"/>
    <w:semiHidden/>
    <w:unhideWhenUsed/>
    <w:qFormat/>
    <w:rsid w:val="006321B4"/>
    <w:pPr>
      <w:spacing w:before="240" w:after="60"/>
      <w:outlineLvl w:val="7"/>
    </w:pPr>
    <w:rPr>
      <w:i/>
      <w:iCs/>
    </w:rPr>
  </w:style>
  <w:style w:type="paragraph" w:styleId="Nadpis9">
    <w:name w:val="heading 9"/>
    <w:basedOn w:val="Normln"/>
    <w:next w:val="Normln"/>
    <w:link w:val="Nadpis9Char"/>
    <w:uiPriority w:val="9"/>
    <w:semiHidden/>
    <w:unhideWhenUsed/>
    <w:qFormat/>
    <w:rsid w:val="006321B4"/>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21B4"/>
    <w:rPr>
      <w:rFonts w:asciiTheme="majorHAnsi" w:eastAsiaTheme="majorEastAsia" w:hAnsiTheme="majorHAnsi"/>
      <w:b/>
      <w:bCs/>
      <w:kern w:val="32"/>
      <w:sz w:val="32"/>
      <w:szCs w:val="32"/>
    </w:rPr>
  </w:style>
  <w:style w:type="character" w:customStyle="1" w:styleId="Nadpis2Char">
    <w:name w:val="Nadpis 2 Char"/>
    <w:basedOn w:val="Standardnpsmoodstavce"/>
    <w:link w:val="Nadpis2"/>
    <w:uiPriority w:val="9"/>
    <w:semiHidden/>
    <w:rsid w:val="006321B4"/>
    <w:rPr>
      <w:rFonts w:asciiTheme="majorHAnsi" w:eastAsiaTheme="majorEastAsia" w:hAnsiTheme="majorHAnsi"/>
      <w:b/>
      <w:bCs/>
      <w:i/>
      <w:iCs/>
      <w:sz w:val="28"/>
      <w:szCs w:val="28"/>
    </w:rPr>
  </w:style>
  <w:style w:type="character" w:customStyle="1" w:styleId="Nadpis3Char">
    <w:name w:val="Nadpis 3 Char"/>
    <w:basedOn w:val="Standardnpsmoodstavce"/>
    <w:link w:val="Nadpis3"/>
    <w:uiPriority w:val="9"/>
    <w:semiHidden/>
    <w:rsid w:val="006321B4"/>
    <w:rPr>
      <w:rFonts w:asciiTheme="majorHAnsi" w:eastAsiaTheme="majorEastAsia" w:hAnsiTheme="majorHAnsi"/>
      <w:b/>
      <w:bCs/>
      <w:sz w:val="26"/>
      <w:szCs w:val="26"/>
    </w:rPr>
  </w:style>
  <w:style w:type="character" w:customStyle="1" w:styleId="Nadpis4Char">
    <w:name w:val="Nadpis 4 Char"/>
    <w:basedOn w:val="Standardnpsmoodstavce"/>
    <w:link w:val="Nadpis4"/>
    <w:uiPriority w:val="9"/>
    <w:semiHidden/>
    <w:rsid w:val="006321B4"/>
    <w:rPr>
      <w:b/>
      <w:bCs/>
      <w:sz w:val="28"/>
      <w:szCs w:val="28"/>
    </w:rPr>
  </w:style>
  <w:style w:type="character" w:customStyle="1" w:styleId="Nadpis5Char">
    <w:name w:val="Nadpis 5 Char"/>
    <w:basedOn w:val="Standardnpsmoodstavce"/>
    <w:link w:val="Nadpis5"/>
    <w:uiPriority w:val="9"/>
    <w:semiHidden/>
    <w:rsid w:val="006321B4"/>
    <w:rPr>
      <w:b/>
      <w:bCs/>
      <w:i/>
      <w:iCs/>
      <w:sz w:val="26"/>
      <w:szCs w:val="26"/>
    </w:rPr>
  </w:style>
  <w:style w:type="character" w:customStyle="1" w:styleId="Nadpis6Char">
    <w:name w:val="Nadpis 6 Char"/>
    <w:basedOn w:val="Standardnpsmoodstavce"/>
    <w:link w:val="Nadpis6"/>
    <w:uiPriority w:val="9"/>
    <w:semiHidden/>
    <w:rsid w:val="006321B4"/>
    <w:rPr>
      <w:b/>
      <w:bCs/>
    </w:rPr>
  </w:style>
  <w:style w:type="character" w:customStyle="1" w:styleId="Nadpis7Char">
    <w:name w:val="Nadpis 7 Char"/>
    <w:basedOn w:val="Standardnpsmoodstavce"/>
    <w:link w:val="Nadpis7"/>
    <w:uiPriority w:val="9"/>
    <w:semiHidden/>
    <w:rsid w:val="006321B4"/>
    <w:rPr>
      <w:sz w:val="24"/>
      <w:szCs w:val="24"/>
    </w:rPr>
  </w:style>
  <w:style w:type="character" w:customStyle="1" w:styleId="Nadpis8Char">
    <w:name w:val="Nadpis 8 Char"/>
    <w:basedOn w:val="Standardnpsmoodstavce"/>
    <w:link w:val="Nadpis8"/>
    <w:uiPriority w:val="9"/>
    <w:semiHidden/>
    <w:rsid w:val="006321B4"/>
    <w:rPr>
      <w:i/>
      <w:iCs/>
      <w:sz w:val="24"/>
      <w:szCs w:val="24"/>
    </w:rPr>
  </w:style>
  <w:style w:type="character" w:customStyle="1" w:styleId="Nadpis9Char">
    <w:name w:val="Nadpis 9 Char"/>
    <w:basedOn w:val="Standardnpsmoodstavce"/>
    <w:link w:val="Nadpis9"/>
    <w:uiPriority w:val="9"/>
    <w:semiHidden/>
    <w:rsid w:val="006321B4"/>
    <w:rPr>
      <w:rFonts w:asciiTheme="majorHAnsi" w:eastAsiaTheme="majorEastAsia" w:hAnsiTheme="majorHAnsi"/>
    </w:rPr>
  </w:style>
  <w:style w:type="paragraph" w:styleId="Nzev">
    <w:name w:val="Title"/>
    <w:basedOn w:val="Normln"/>
    <w:next w:val="Normln"/>
    <w:link w:val="NzevChar"/>
    <w:uiPriority w:val="10"/>
    <w:qFormat/>
    <w:rsid w:val="006321B4"/>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6321B4"/>
    <w:rPr>
      <w:rFonts w:asciiTheme="majorHAnsi" w:eastAsiaTheme="majorEastAsia" w:hAnsiTheme="majorHAnsi"/>
      <w:b/>
      <w:bCs/>
      <w:kern w:val="28"/>
      <w:sz w:val="32"/>
      <w:szCs w:val="32"/>
    </w:rPr>
  </w:style>
  <w:style w:type="paragraph" w:styleId="Podnadpis">
    <w:name w:val="Subtitle"/>
    <w:basedOn w:val="Normln"/>
    <w:next w:val="Normln"/>
    <w:link w:val="PodnadpisChar"/>
    <w:uiPriority w:val="11"/>
    <w:qFormat/>
    <w:rsid w:val="006321B4"/>
    <w:pPr>
      <w:spacing w:after="60"/>
      <w:jc w:val="center"/>
      <w:outlineLvl w:val="1"/>
    </w:pPr>
    <w:rPr>
      <w:rFonts w:asciiTheme="majorHAnsi" w:eastAsiaTheme="majorEastAsia" w:hAnsiTheme="majorHAnsi"/>
    </w:rPr>
  </w:style>
  <w:style w:type="character" w:customStyle="1" w:styleId="PodnadpisChar">
    <w:name w:val="Podnadpis Char"/>
    <w:basedOn w:val="Standardnpsmoodstavce"/>
    <w:link w:val="Podnadpis"/>
    <w:uiPriority w:val="11"/>
    <w:rsid w:val="006321B4"/>
    <w:rPr>
      <w:rFonts w:asciiTheme="majorHAnsi" w:eastAsiaTheme="majorEastAsia" w:hAnsiTheme="majorHAnsi"/>
      <w:sz w:val="24"/>
      <w:szCs w:val="24"/>
    </w:rPr>
  </w:style>
  <w:style w:type="character" w:styleId="Siln">
    <w:name w:val="Strong"/>
    <w:basedOn w:val="Standardnpsmoodstavce"/>
    <w:uiPriority w:val="22"/>
    <w:qFormat/>
    <w:rsid w:val="006321B4"/>
    <w:rPr>
      <w:b/>
      <w:bCs/>
    </w:rPr>
  </w:style>
  <w:style w:type="character" w:styleId="Zdraznn">
    <w:name w:val="Emphasis"/>
    <w:basedOn w:val="Standardnpsmoodstavce"/>
    <w:uiPriority w:val="20"/>
    <w:qFormat/>
    <w:rsid w:val="006321B4"/>
    <w:rPr>
      <w:rFonts w:asciiTheme="minorHAnsi" w:hAnsiTheme="minorHAnsi"/>
      <w:b/>
      <w:i/>
      <w:iCs/>
    </w:rPr>
  </w:style>
  <w:style w:type="paragraph" w:styleId="Bezmezer">
    <w:name w:val="No Spacing"/>
    <w:basedOn w:val="Normln"/>
    <w:uiPriority w:val="1"/>
    <w:qFormat/>
    <w:rsid w:val="006321B4"/>
    <w:rPr>
      <w:szCs w:val="32"/>
    </w:rPr>
  </w:style>
  <w:style w:type="paragraph" w:styleId="Odstavecseseznamem">
    <w:name w:val="List Paragraph"/>
    <w:basedOn w:val="Normln"/>
    <w:uiPriority w:val="34"/>
    <w:qFormat/>
    <w:rsid w:val="006321B4"/>
    <w:pPr>
      <w:ind w:left="720"/>
      <w:contextualSpacing/>
    </w:pPr>
  </w:style>
  <w:style w:type="paragraph" w:styleId="Citt">
    <w:name w:val="Quote"/>
    <w:basedOn w:val="Normln"/>
    <w:next w:val="Normln"/>
    <w:link w:val="CittChar"/>
    <w:uiPriority w:val="29"/>
    <w:qFormat/>
    <w:rsid w:val="006321B4"/>
    <w:rPr>
      <w:i/>
    </w:rPr>
  </w:style>
  <w:style w:type="character" w:customStyle="1" w:styleId="CittChar">
    <w:name w:val="Citát Char"/>
    <w:basedOn w:val="Standardnpsmoodstavce"/>
    <w:link w:val="Citt"/>
    <w:uiPriority w:val="29"/>
    <w:rsid w:val="006321B4"/>
    <w:rPr>
      <w:i/>
      <w:sz w:val="24"/>
      <w:szCs w:val="24"/>
    </w:rPr>
  </w:style>
  <w:style w:type="paragraph" w:styleId="Vrazncitt">
    <w:name w:val="Intense Quote"/>
    <w:basedOn w:val="Normln"/>
    <w:next w:val="Normln"/>
    <w:link w:val="VrazncittChar"/>
    <w:uiPriority w:val="30"/>
    <w:qFormat/>
    <w:rsid w:val="006321B4"/>
    <w:pPr>
      <w:ind w:left="720" w:right="720"/>
    </w:pPr>
    <w:rPr>
      <w:b/>
      <w:i/>
      <w:szCs w:val="22"/>
    </w:rPr>
  </w:style>
  <w:style w:type="character" w:customStyle="1" w:styleId="VrazncittChar">
    <w:name w:val="Výrazný citát Char"/>
    <w:basedOn w:val="Standardnpsmoodstavce"/>
    <w:link w:val="Vrazncitt"/>
    <w:uiPriority w:val="30"/>
    <w:rsid w:val="006321B4"/>
    <w:rPr>
      <w:b/>
      <w:i/>
      <w:sz w:val="24"/>
    </w:rPr>
  </w:style>
  <w:style w:type="character" w:styleId="Zdraznnjemn">
    <w:name w:val="Subtle Emphasis"/>
    <w:uiPriority w:val="19"/>
    <w:qFormat/>
    <w:rsid w:val="006321B4"/>
    <w:rPr>
      <w:i/>
      <w:color w:val="5A5A5A" w:themeColor="text1" w:themeTint="A5"/>
    </w:rPr>
  </w:style>
  <w:style w:type="character" w:styleId="Zdraznnintenzivn">
    <w:name w:val="Intense Emphasis"/>
    <w:basedOn w:val="Standardnpsmoodstavce"/>
    <w:uiPriority w:val="21"/>
    <w:qFormat/>
    <w:rsid w:val="006321B4"/>
    <w:rPr>
      <w:b/>
      <w:i/>
      <w:sz w:val="24"/>
      <w:szCs w:val="24"/>
      <w:u w:val="single"/>
    </w:rPr>
  </w:style>
  <w:style w:type="character" w:styleId="Odkazjemn">
    <w:name w:val="Subtle Reference"/>
    <w:basedOn w:val="Standardnpsmoodstavce"/>
    <w:uiPriority w:val="31"/>
    <w:qFormat/>
    <w:rsid w:val="006321B4"/>
    <w:rPr>
      <w:sz w:val="24"/>
      <w:szCs w:val="24"/>
      <w:u w:val="single"/>
    </w:rPr>
  </w:style>
  <w:style w:type="character" w:styleId="Odkazintenzivn">
    <w:name w:val="Intense Reference"/>
    <w:basedOn w:val="Standardnpsmoodstavce"/>
    <w:uiPriority w:val="32"/>
    <w:qFormat/>
    <w:rsid w:val="006321B4"/>
    <w:rPr>
      <w:b/>
      <w:sz w:val="24"/>
      <w:u w:val="single"/>
    </w:rPr>
  </w:style>
  <w:style w:type="character" w:styleId="Nzevknihy">
    <w:name w:val="Book Title"/>
    <w:basedOn w:val="Standardnpsmoodstavce"/>
    <w:uiPriority w:val="33"/>
    <w:qFormat/>
    <w:rsid w:val="006321B4"/>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6321B4"/>
    <w:pPr>
      <w:outlineLvl w:val="9"/>
    </w:pPr>
  </w:style>
  <w:style w:type="character" w:styleId="Hypertextovodkaz">
    <w:name w:val="Hyperlink"/>
    <w:basedOn w:val="Standardnpsmoodstavce"/>
    <w:uiPriority w:val="99"/>
    <w:semiHidden/>
    <w:unhideWhenUsed/>
    <w:rsid w:val="00F73460"/>
    <w:rPr>
      <w:color w:val="0000FF"/>
      <w:u w:val="single"/>
    </w:rPr>
  </w:style>
  <w:style w:type="paragraph" w:styleId="Zhlav">
    <w:name w:val="header"/>
    <w:basedOn w:val="Normln"/>
    <w:link w:val="ZhlavChar"/>
    <w:uiPriority w:val="99"/>
    <w:unhideWhenUsed/>
    <w:rsid w:val="006F2D20"/>
    <w:pPr>
      <w:tabs>
        <w:tab w:val="center" w:pos="4536"/>
        <w:tab w:val="right" w:pos="9072"/>
      </w:tabs>
    </w:pPr>
  </w:style>
  <w:style w:type="character" w:customStyle="1" w:styleId="ZhlavChar">
    <w:name w:val="Záhlaví Char"/>
    <w:basedOn w:val="Standardnpsmoodstavce"/>
    <w:link w:val="Zhlav"/>
    <w:uiPriority w:val="99"/>
    <w:rsid w:val="006F2D20"/>
    <w:rPr>
      <w:sz w:val="24"/>
      <w:szCs w:val="24"/>
    </w:rPr>
  </w:style>
  <w:style w:type="paragraph" w:styleId="Zpat">
    <w:name w:val="footer"/>
    <w:basedOn w:val="Normln"/>
    <w:link w:val="ZpatChar"/>
    <w:uiPriority w:val="99"/>
    <w:unhideWhenUsed/>
    <w:rsid w:val="006F2D20"/>
    <w:pPr>
      <w:tabs>
        <w:tab w:val="center" w:pos="4536"/>
        <w:tab w:val="right" w:pos="9072"/>
      </w:tabs>
    </w:pPr>
  </w:style>
  <w:style w:type="character" w:customStyle="1" w:styleId="ZpatChar">
    <w:name w:val="Zápatí Char"/>
    <w:basedOn w:val="Standardnpsmoodstavce"/>
    <w:link w:val="Zpat"/>
    <w:uiPriority w:val="99"/>
    <w:rsid w:val="006F2D2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26457">
      <w:bodyDiv w:val="1"/>
      <w:marLeft w:val="0"/>
      <w:marRight w:val="0"/>
      <w:marTop w:val="0"/>
      <w:marBottom w:val="0"/>
      <w:divBdr>
        <w:top w:val="none" w:sz="0" w:space="0" w:color="auto"/>
        <w:left w:val="none" w:sz="0" w:space="0" w:color="auto"/>
        <w:bottom w:val="none" w:sz="0" w:space="0" w:color="auto"/>
        <w:right w:val="none" w:sz="0" w:space="0" w:color="auto"/>
      </w:divBdr>
      <w:divsChild>
        <w:div w:id="1120808239">
          <w:marLeft w:val="0"/>
          <w:marRight w:val="0"/>
          <w:marTop w:val="0"/>
          <w:marBottom w:val="0"/>
          <w:divBdr>
            <w:top w:val="none" w:sz="0" w:space="0" w:color="auto"/>
            <w:left w:val="none" w:sz="0" w:space="0" w:color="auto"/>
            <w:bottom w:val="none" w:sz="0" w:space="0" w:color="auto"/>
            <w:right w:val="none" w:sz="0" w:space="0" w:color="auto"/>
          </w:divBdr>
          <w:divsChild>
            <w:div w:id="2071149717">
              <w:marLeft w:val="0"/>
              <w:marRight w:val="0"/>
              <w:marTop w:val="0"/>
              <w:marBottom w:val="0"/>
              <w:divBdr>
                <w:top w:val="none" w:sz="0" w:space="0" w:color="auto"/>
                <w:left w:val="none" w:sz="0" w:space="0" w:color="auto"/>
                <w:bottom w:val="none" w:sz="0" w:space="0" w:color="auto"/>
                <w:right w:val="none" w:sz="0" w:space="0" w:color="auto"/>
              </w:divBdr>
              <w:divsChild>
                <w:div w:id="10831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2838">
          <w:marLeft w:val="0"/>
          <w:marRight w:val="0"/>
          <w:marTop w:val="0"/>
          <w:marBottom w:val="0"/>
          <w:divBdr>
            <w:top w:val="none" w:sz="0" w:space="0" w:color="auto"/>
            <w:left w:val="none" w:sz="0" w:space="0" w:color="auto"/>
            <w:bottom w:val="none" w:sz="0" w:space="0" w:color="auto"/>
            <w:right w:val="none" w:sz="0" w:space="0" w:color="auto"/>
          </w:divBdr>
        </w:div>
        <w:div w:id="1359429968">
          <w:marLeft w:val="0"/>
          <w:marRight w:val="0"/>
          <w:marTop w:val="0"/>
          <w:marBottom w:val="0"/>
          <w:divBdr>
            <w:top w:val="none" w:sz="0" w:space="0" w:color="auto"/>
            <w:left w:val="none" w:sz="0" w:space="0" w:color="auto"/>
            <w:bottom w:val="none" w:sz="0" w:space="0" w:color="auto"/>
            <w:right w:val="none" w:sz="0" w:space="0" w:color="auto"/>
          </w:divBdr>
        </w:div>
        <w:div w:id="635186777">
          <w:marLeft w:val="0"/>
          <w:marRight w:val="0"/>
          <w:marTop w:val="0"/>
          <w:marBottom w:val="0"/>
          <w:divBdr>
            <w:top w:val="none" w:sz="0" w:space="0" w:color="auto"/>
            <w:left w:val="none" w:sz="0" w:space="0" w:color="auto"/>
            <w:bottom w:val="none" w:sz="0" w:space="0" w:color="auto"/>
            <w:right w:val="none" w:sz="0" w:space="0" w:color="auto"/>
          </w:divBdr>
        </w:div>
        <w:div w:id="881482293">
          <w:marLeft w:val="0"/>
          <w:marRight w:val="0"/>
          <w:marTop w:val="0"/>
          <w:marBottom w:val="0"/>
          <w:divBdr>
            <w:top w:val="none" w:sz="0" w:space="0" w:color="auto"/>
            <w:left w:val="none" w:sz="0" w:space="0" w:color="auto"/>
            <w:bottom w:val="none" w:sz="0" w:space="0" w:color="auto"/>
            <w:right w:val="none" w:sz="0" w:space="0" w:color="auto"/>
          </w:divBdr>
        </w:div>
        <w:div w:id="923027261">
          <w:marLeft w:val="0"/>
          <w:marRight w:val="0"/>
          <w:marTop w:val="0"/>
          <w:marBottom w:val="0"/>
          <w:divBdr>
            <w:top w:val="none" w:sz="0" w:space="0" w:color="auto"/>
            <w:left w:val="none" w:sz="0" w:space="0" w:color="auto"/>
            <w:bottom w:val="none" w:sz="0" w:space="0" w:color="auto"/>
            <w:right w:val="none" w:sz="0" w:space="0" w:color="auto"/>
          </w:divBdr>
        </w:div>
        <w:div w:id="414060311">
          <w:marLeft w:val="0"/>
          <w:marRight w:val="0"/>
          <w:marTop w:val="0"/>
          <w:marBottom w:val="0"/>
          <w:divBdr>
            <w:top w:val="none" w:sz="0" w:space="0" w:color="auto"/>
            <w:left w:val="none" w:sz="0" w:space="0" w:color="auto"/>
            <w:bottom w:val="none" w:sz="0" w:space="0" w:color="auto"/>
            <w:right w:val="none" w:sz="0" w:space="0" w:color="auto"/>
          </w:divBdr>
        </w:div>
        <w:div w:id="1873880257">
          <w:marLeft w:val="0"/>
          <w:marRight w:val="0"/>
          <w:marTop w:val="0"/>
          <w:marBottom w:val="0"/>
          <w:divBdr>
            <w:top w:val="none" w:sz="0" w:space="0" w:color="auto"/>
            <w:left w:val="none" w:sz="0" w:space="0" w:color="auto"/>
            <w:bottom w:val="none" w:sz="0" w:space="0" w:color="auto"/>
            <w:right w:val="none" w:sz="0" w:space="0" w:color="auto"/>
          </w:divBdr>
        </w:div>
        <w:div w:id="194580848">
          <w:marLeft w:val="0"/>
          <w:marRight w:val="0"/>
          <w:marTop w:val="0"/>
          <w:marBottom w:val="0"/>
          <w:divBdr>
            <w:top w:val="none" w:sz="0" w:space="0" w:color="auto"/>
            <w:left w:val="none" w:sz="0" w:space="0" w:color="auto"/>
            <w:bottom w:val="none" w:sz="0" w:space="0" w:color="auto"/>
            <w:right w:val="none" w:sz="0" w:space="0" w:color="auto"/>
          </w:divBdr>
        </w:div>
        <w:div w:id="2114931181">
          <w:marLeft w:val="0"/>
          <w:marRight w:val="0"/>
          <w:marTop w:val="0"/>
          <w:marBottom w:val="0"/>
          <w:divBdr>
            <w:top w:val="none" w:sz="0" w:space="0" w:color="auto"/>
            <w:left w:val="none" w:sz="0" w:space="0" w:color="auto"/>
            <w:bottom w:val="none" w:sz="0" w:space="0" w:color="auto"/>
            <w:right w:val="none" w:sz="0" w:space="0" w:color="auto"/>
          </w:divBdr>
        </w:div>
        <w:div w:id="901603143">
          <w:marLeft w:val="0"/>
          <w:marRight w:val="0"/>
          <w:marTop w:val="0"/>
          <w:marBottom w:val="0"/>
          <w:divBdr>
            <w:top w:val="none" w:sz="0" w:space="0" w:color="auto"/>
            <w:left w:val="none" w:sz="0" w:space="0" w:color="auto"/>
            <w:bottom w:val="none" w:sz="0" w:space="0" w:color="auto"/>
            <w:right w:val="none" w:sz="0" w:space="0" w:color="auto"/>
          </w:divBdr>
        </w:div>
        <w:div w:id="1118136321">
          <w:marLeft w:val="0"/>
          <w:marRight w:val="0"/>
          <w:marTop w:val="0"/>
          <w:marBottom w:val="0"/>
          <w:divBdr>
            <w:top w:val="none" w:sz="0" w:space="0" w:color="auto"/>
            <w:left w:val="none" w:sz="0" w:space="0" w:color="auto"/>
            <w:bottom w:val="none" w:sz="0" w:space="0" w:color="auto"/>
            <w:right w:val="none" w:sz="0" w:space="0" w:color="auto"/>
          </w:divBdr>
        </w:div>
        <w:div w:id="259920634">
          <w:marLeft w:val="0"/>
          <w:marRight w:val="0"/>
          <w:marTop w:val="0"/>
          <w:marBottom w:val="0"/>
          <w:divBdr>
            <w:top w:val="none" w:sz="0" w:space="0" w:color="auto"/>
            <w:left w:val="none" w:sz="0" w:space="0" w:color="auto"/>
            <w:bottom w:val="none" w:sz="0" w:space="0" w:color="auto"/>
            <w:right w:val="none" w:sz="0" w:space="0" w:color="auto"/>
          </w:divBdr>
        </w:div>
        <w:div w:id="231164028">
          <w:marLeft w:val="0"/>
          <w:marRight w:val="0"/>
          <w:marTop w:val="0"/>
          <w:marBottom w:val="0"/>
          <w:divBdr>
            <w:top w:val="none" w:sz="0" w:space="0" w:color="auto"/>
            <w:left w:val="none" w:sz="0" w:space="0" w:color="auto"/>
            <w:bottom w:val="none" w:sz="0" w:space="0" w:color="auto"/>
            <w:right w:val="none" w:sz="0" w:space="0" w:color="auto"/>
          </w:divBdr>
        </w:div>
        <w:div w:id="1779135048">
          <w:marLeft w:val="0"/>
          <w:marRight w:val="0"/>
          <w:marTop w:val="0"/>
          <w:marBottom w:val="0"/>
          <w:divBdr>
            <w:top w:val="none" w:sz="0" w:space="0" w:color="auto"/>
            <w:left w:val="none" w:sz="0" w:space="0" w:color="auto"/>
            <w:bottom w:val="none" w:sz="0" w:space="0" w:color="auto"/>
            <w:right w:val="none" w:sz="0" w:space="0" w:color="auto"/>
          </w:divBdr>
        </w:div>
        <w:div w:id="1338655353">
          <w:marLeft w:val="0"/>
          <w:marRight w:val="0"/>
          <w:marTop w:val="0"/>
          <w:marBottom w:val="0"/>
          <w:divBdr>
            <w:top w:val="none" w:sz="0" w:space="0" w:color="auto"/>
            <w:left w:val="none" w:sz="0" w:space="0" w:color="auto"/>
            <w:bottom w:val="none" w:sz="0" w:space="0" w:color="auto"/>
            <w:right w:val="none" w:sz="0" w:space="0" w:color="auto"/>
          </w:divBdr>
        </w:div>
        <w:div w:id="809320882">
          <w:marLeft w:val="0"/>
          <w:marRight w:val="0"/>
          <w:marTop w:val="0"/>
          <w:marBottom w:val="0"/>
          <w:divBdr>
            <w:top w:val="none" w:sz="0" w:space="0" w:color="auto"/>
            <w:left w:val="none" w:sz="0" w:space="0" w:color="auto"/>
            <w:bottom w:val="none" w:sz="0" w:space="0" w:color="auto"/>
            <w:right w:val="none" w:sz="0" w:space="0" w:color="auto"/>
          </w:divBdr>
        </w:div>
        <w:div w:id="1404059026">
          <w:marLeft w:val="0"/>
          <w:marRight w:val="0"/>
          <w:marTop w:val="0"/>
          <w:marBottom w:val="0"/>
          <w:divBdr>
            <w:top w:val="none" w:sz="0" w:space="0" w:color="auto"/>
            <w:left w:val="none" w:sz="0" w:space="0" w:color="auto"/>
            <w:bottom w:val="none" w:sz="0" w:space="0" w:color="auto"/>
            <w:right w:val="none" w:sz="0" w:space="0" w:color="auto"/>
          </w:divBdr>
        </w:div>
        <w:div w:id="854197644">
          <w:marLeft w:val="0"/>
          <w:marRight w:val="0"/>
          <w:marTop w:val="0"/>
          <w:marBottom w:val="0"/>
          <w:divBdr>
            <w:top w:val="none" w:sz="0" w:space="0" w:color="auto"/>
            <w:left w:val="none" w:sz="0" w:space="0" w:color="auto"/>
            <w:bottom w:val="none" w:sz="0" w:space="0" w:color="auto"/>
            <w:right w:val="none" w:sz="0" w:space="0" w:color="auto"/>
          </w:divBdr>
        </w:div>
        <w:div w:id="1278563328">
          <w:marLeft w:val="0"/>
          <w:marRight w:val="0"/>
          <w:marTop w:val="0"/>
          <w:marBottom w:val="0"/>
          <w:divBdr>
            <w:top w:val="none" w:sz="0" w:space="0" w:color="auto"/>
            <w:left w:val="none" w:sz="0" w:space="0" w:color="auto"/>
            <w:bottom w:val="none" w:sz="0" w:space="0" w:color="auto"/>
            <w:right w:val="none" w:sz="0" w:space="0" w:color="auto"/>
          </w:divBdr>
        </w:div>
        <w:div w:id="795027026">
          <w:marLeft w:val="0"/>
          <w:marRight w:val="0"/>
          <w:marTop w:val="0"/>
          <w:marBottom w:val="0"/>
          <w:divBdr>
            <w:top w:val="none" w:sz="0" w:space="0" w:color="auto"/>
            <w:left w:val="none" w:sz="0" w:space="0" w:color="auto"/>
            <w:bottom w:val="none" w:sz="0" w:space="0" w:color="auto"/>
            <w:right w:val="none" w:sz="0" w:space="0" w:color="auto"/>
          </w:divBdr>
        </w:div>
        <w:div w:id="583993686">
          <w:marLeft w:val="0"/>
          <w:marRight w:val="0"/>
          <w:marTop w:val="0"/>
          <w:marBottom w:val="0"/>
          <w:divBdr>
            <w:top w:val="none" w:sz="0" w:space="0" w:color="auto"/>
            <w:left w:val="none" w:sz="0" w:space="0" w:color="auto"/>
            <w:bottom w:val="none" w:sz="0" w:space="0" w:color="auto"/>
            <w:right w:val="none" w:sz="0" w:space="0" w:color="auto"/>
          </w:divBdr>
        </w:div>
        <w:div w:id="996375013">
          <w:marLeft w:val="0"/>
          <w:marRight w:val="0"/>
          <w:marTop w:val="0"/>
          <w:marBottom w:val="0"/>
          <w:divBdr>
            <w:top w:val="none" w:sz="0" w:space="0" w:color="auto"/>
            <w:left w:val="none" w:sz="0" w:space="0" w:color="auto"/>
            <w:bottom w:val="none" w:sz="0" w:space="0" w:color="auto"/>
            <w:right w:val="none" w:sz="0" w:space="0" w:color="auto"/>
          </w:divBdr>
        </w:div>
        <w:div w:id="1623728225">
          <w:marLeft w:val="0"/>
          <w:marRight w:val="0"/>
          <w:marTop w:val="0"/>
          <w:marBottom w:val="0"/>
          <w:divBdr>
            <w:top w:val="none" w:sz="0" w:space="0" w:color="auto"/>
            <w:left w:val="none" w:sz="0" w:space="0" w:color="auto"/>
            <w:bottom w:val="none" w:sz="0" w:space="0" w:color="auto"/>
            <w:right w:val="none" w:sz="0" w:space="0" w:color="auto"/>
          </w:divBdr>
        </w:div>
        <w:div w:id="1239287407">
          <w:marLeft w:val="0"/>
          <w:marRight w:val="0"/>
          <w:marTop w:val="0"/>
          <w:marBottom w:val="0"/>
          <w:divBdr>
            <w:top w:val="none" w:sz="0" w:space="0" w:color="auto"/>
            <w:left w:val="none" w:sz="0" w:space="0" w:color="auto"/>
            <w:bottom w:val="none" w:sz="0" w:space="0" w:color="auto"/>
            <w:right w:val="none" w:sz="0" w:space="0" w:color="auto"/>
          </w:divBdr>
        </w:div>
        <w:div w:id="1800612415">
          <w:marLeft w:val="0"/>
          <w:marRight w:val="0"/>
          <w:marTop w:val="0"/>
          <w:marBottom w:val="0"/>
          <w:divBdr>
            <w:top w:val="none" w:sz="0" w:space="0" w:color="auto"/>
            <w:left w:val="none" w:sz="0" w:space="0" w:color="auto"/>
            <w:bottom w:val="none" w:sz="0" w:space="0" w:color="auto"/>
            <w:right w:val="none" w:sz="0" w:space="0" w:color="auto"/>
          </w:divBdr>
        </w:div>
        <w:div w:id="1014383664">
          <w:marLeft w:val="0"/>
          <w:marRight w:val="0"/>
          <w:marTop w:val="0"/>
          <w:marBottom w:val="0"/>
          <w:divBdr>
            <w:top w:val="none" w:sz="0" w:space="0" w:color="auto"/>
            <w:left w:val="none" w:sz="0" w:space="0" w:color="auto"/>
            <w:bottom w:val="none" w:sz="0" w:space="0" w:color="auto"/>
            <w:right w:val="none" w:sz="0" w:space="0" w:color="auto"/>
          </w:divBdr>
        </w:div>
        <w:div w:id="1920212735">
          <w:marLeft w:val="0"/>
          <w:marRight w:val="0"/>
          <w:marTop w:val="0"/>
          <w:marBottom w:val="0"/>
          <w:divBdr>
            <w:top w:val="none" w:sz="0" w:space="0" w:color="auto"/>
            <w:left w:val="none" w:sz="0" w:space="0" w:color="auto"/>
            <w:bottom w:val="none" w:sz="0" w:space="0" w:color="auto"/>
            <w:right w:val="none" w:sz="0" w:space="0" w:color="auto"/>
          </w:divBdr>
        </w:div>
        <w:div w:id="518157226">
          <w:marLeft w:val="0"/>
          <w:marRight w:val="0"/>
          <w:marTop w:val="0"/>
          <w:marBottom w:val="0"/>
          <w:divBdr>
            <w:top w:val="none" w:sz="0" w:space="0" w:color="auto"/>
            <w:left w:val="none" w:sz="0" w:space="0" w:color="auto"/>
            <w:bottom w:val="none" w:sz="0" w:space="0" w:color="auto"/>
            <w:right w:val="none" w:sz="0" w:space="0" w:color="auto"/>
          </w:divBdr>
        </w:div>
        <w:div w:id="1707752229">
          <w:marLeft w:val="0"/>
          <w:marRight w:val="0"/>
          <w:marTop w:val="0"/>
          <w:marBottom w:val="0"/>
          <w:divBdr>
            <w:top w:val="none" w:sz="0" w:space="0" w:color="auto"/>
            <w:left w:val="none" w:sz="0" w:space="0" w:color="auto"/>
            <w:bottom w:val="none" w:sz="0" w:space="0" w:color="auto"/>
            <w:right w:val="none" w:sz="0" w:space="0" w:color="auto"/>
          </w:divBdr>
        </w:div>
        <w:div w:id="404650718">
          <w:marLeft w:val="0"/>
          <w:marRight w:val="0"/>
          <w:marTop w:val="0"/>
          <w:marBottom w:val="0"/>
          <w:divBdr>
            <w:top w:val="none" w:sz="0" w:space="0" w:color="auto"/>
            <w:left w:val="none" w:sz="0" w:space="0" w:color="auto"/>
            <w:bottom w:val="none" w:sz="0" w:space="0" w:color="auto"/>
            <w:right w:val="none" w:sz="0" w:space="0" w:color="auto"/>
          </w:divBdr>
        </w:div>
        <w:div w:id="1012758209">
          <w:marLeft w:val="0"/>
          <w:marRight w:val="0"/>
          <w:marTop w:val="0"/>
          <w:marBottom w:val="0"/>
          <w:divBdr>
            <w:top w:val="none" w:sz="0" w:space="0" w:color="auto"/>
            <w:left w:val="none" w:sz="0" w:space="0" w:color="auto"/>
            <w:bottom w:val="none" w:sz="0" w:space="0" w:color="auto"/>
            <w:right w:val="none" w:sz="0" w:space="0" w:color="auto"/>
          </w:divBdr>
        </w:div>
        <w:div w:id="1912540126">
          <w:marLeft w:val="0"/>
          <w:marRight w:val="0"/>
          <w:marTop w:val="0"/>
          <w:marBottom w:val="0"/>
          <w:divBdr>
            <w:top w:val="none" w:sz="0" w:space="0" w:color="auto"/>
            <w:left w:val="none" w:sz="0" w:space="0" w:color="auto"/>
            <w:bottom w:val="none" w:sz="0" w:space="0" w:color="auto"/>
            <w:right w:val="none" w:sz="0" w:space="0" w:color="auto"/>
          </w:divBdr>
        </w:div>
        <w:div w:id="1305937426">
          <w:marLeft w:val="0"/>
          <w:marRight w:val="0"/>
          <w:marTop w:val="0"/>
          <w:marBottom w:val="0"/>
          <w:divBdr>
            <w:top w:val="none" w:sz="0" w:space="0" w:color="auto"/>
            <w:left w:val="none" w:sz="0" w:space="0" w:color="auto"/>
            <w:bottom w:val="none" w:sz="0" w:space="0" w:color="auto"/>
            <w:right w:val="none" w:sz="0" w:space="0" w:color="auto"/>
          </w:divBdr>
        </w:div>
        <w:div w:id="2011057284">
          <w:marLeft w:val="0"/>
          <w:marRight w:val="0"/>
          <w:marTop w:val="0"/>
          <w:marBottom w:val="0"/>
          <w:divBdr>
            <w:top w:val="none" w:sz="0" w:space="0" w:color="auto"/>
            <w:left w:val="none" w:sz="0" w:space="0" w:color="auto"/>
            <w:bottom w:val="none" w:sz="0" w:space="0" w:color="auto"/>
            <w:right w:val="none" w:sz="0" w:space="0" w:color="auto"/>
          </w:divBdr>
        </w:div>
        <w:div w:id="301891396">
          <w:marLeft w:val="0"/>
          <w:marRight w:val="0"/>
          <w:marTop w:val="0"/>
          <w:marBottom w:val="0"/>
          <w:divBdr>
            <w:top w:val="none" w:sz="0" w:space="0" w:color="auto"/>
            <w:left w:val="none" w:sz="0" w:space="0" w:color="auto"/>
            <w:bottom w:val="none" w:sz="0" w:space="0" w:color="auto"/>
            <w:right w:val="none" w:sz="0" w:space="0" w:color="auto"/>
          </w:divBdr>
        </w:div>
        <w:div w:id="223951429">
          <w:marLeft w:val="0"/>
          <w:marRight w:val="0"/>
          <w:marTop w:val="0"/>
          <w:marBottom w:val="0"/>
          <w:divBdr>
            <w:top w:val="none" w:sz="0" w:space="0" w:color="auto"/>
            <w:left w:val="none" w:sz="0" w:space="0" w:color="auto"/>
            <w:bottom w:val="none" w:sz="0" w:space="0" w:color="auto"/>
            <w:right w:val="none" w:sz="0" w:space="0" w:color="auto"/>
          </w:divBdr>
        </w:div>
        <w:div w:id="1993219692">
          <w:marLeft w:val="0"/>
          <w:marRight w:val="0"/>
          <w:marTop w:val="0"/>
          <w:marBottom w:val="0"/>
          <w:divBdr>
            <w:top w:val="none" w:sz="0" w:space="0" w:color="auto"/>
            <w:left w:val="none" w:sz="0" w:space="0" w:color="auto"/>
            <w:bottom w:val="none" w:sz="0" w:space="0" w:color="auto"/>
            <w:right w:val="none" w:sz="0" w:space="0" w:color="auto"/>
          </w:divBdr>
        </w:div>
        <w:div w:id="492457352">
          <w:marLeft w:val="0"/>
          <w:marRight w:val="0"/>
          <w:marTop w:val="0"/>
          <w:marBottom w:val="0"/>
          <w:divBdr>
            <w:top w:val="none" w:sz="0" w:space="0" w:color="auto"/>
            <w:left w:val="none" w:sz="0" w:space="0" w:color="auto"/>
            <w:bottom w:val="none" w:sz="0" w:space="0" w:color="auto"/>
            <w:right w:val="none" w:sz="0" w:space="0" w:color="auto"/>
          </w:divBdr>
        </w:div>
        <w:div w:id="1968775337">
          <w:marLeft w:val="0"/>
          <w:marRight w:val="0"/>
          <w:marTop w:val="0"/>
          <w:marBottom w:val="0"/>
          <w:divBdr>
            <w:top w:val="none" w:sz="0" w:space="0" w:color="auto"/>
            <w:left w:val="none" w:sz="0" w:space="0" w:color="auto"/>
            <w:bottom w:val="none" w:sz="0" w:space="0" w:color="auto"/>
            <w:right w:val="none" w:sz="0" w:space="0" w:color="auto"/>
          </w:divBdr>
        </w:div>
        <w:div w:id="312294586">
          <w:marLeft w:val="0"/>
          <w:marRight w:val="0"/>
          <w:marTop w:val="0"/>
          <w:marBottom w:val="0"/>
          <w:divBdr>
            <w:top w:val="none" w:sz="0" w:space="0" w:color="auto"/>
            <w:left w:val="none" w:sz="0" w:space="0" w:color="auto"/>
            <w:bottom w:val="none" w:sz="0" w:space="0" w:color="auto"/>
            <w:right w:val="none" w:sz="0" w:space="0" w:color="auto"/>
          </w:divBdr>
        </w:div>
        <w:div w:id="1330984282">
          <w:marLeft w:val="0"/>
          <w:marRight w:val="0"/>
          <w:marTop w:val="0"/>
          <w:marBottom w:val="0"/>
          <w:divBdr>
            <w:top w:val="none" w:sz="0" w:space="0" w:color="auto"/>
            <w:left w:val="none" w:sz="0" w:space="0" w:color="auto"/>
            <w:bottom w:val="none" w:sz="0" w:space="0" w:color="auto"/>
            <w:right w:val="none" w:sz="0" w:space="0" w:color="auto"/>
          </w:divBdr>
        </w:div>
        <w:div w:id="1157300742">
          <w:marLeft w:val="0"/>
          <w:marRight w:val="0"/>
          <w:marTop w:val="0"/>
          <w:marBottom w:val="0"/>
          <w:divBdr>
            <w:top w:val="none" w:sz="0" w:space="0" w:color="auto"/>
            <w:left w:val="none" w:sz="0" w:space="0" w:color="auto"/>
            <w:bottom w:val="none" w:sz="0" w:space="0" w:color="auto"/>
            <w:right w:val="none" w:sz="0" w:space="0" w:color="auto"/>
          </w:divBdr>
        </w:div>
        <w:div w:id="780609340">
          <w:marLeft w:val="0"/>
          <w:marRight w:val="0"/>
          <w:marTop w:val="0"/>
          <w:marBottom w:val="0"/>
          <w:divBdr>
            <w:top w:val="none" w:sz="0" w:space="0" w:color="auto"/>
            <w:left w:val="none" w:sz="0" w:space="0" w:color="auto"/>
            <w:bottom w:val="none" w:sz="0" w:space="0" w:color="auto"/>
            <w:right w:val="none" w:sz="0" w:space="0" w:color="auto"/>
          </w:divBdr>
        </w:div>
        <w:div w:id="867065615">
          <w:marLeft w:val="0"/>
          <w:marRight w:val="0"/>
          <w:marTop w:val="0"/>
          <w:marBottom w:val="0"/>
          <w:divBdr>
            <w:top w:val="none" w:sz="0" w:space="0" w:color="auto"/>
            <w:left w:val="none" w:sz="0" w:space="0" w:color="auto"/>
            <w:bottom w:val="none" w:sz="0" w:space="0" w:color="auto"/>
            <w:right w:val="none" w:sz="0" w:space="0" w:color="auto"/>
          </w:divBdr>
        </w:div>
        <w:div w:id="1730768680">
          <w:marLeft w:val="0"/>
          <w:marRight w:val="0"/>
          <w:marTop w:val="0"/>
          <w:marBottom w:val="0"/>
          <w:divBdr>
            <w:top w:val="none" w:sz="0" w:space="0" w:color="auto"/>
            <w:left w:val="none" w:sz="0" w:space="0" w:color="auto"/>
            <w:bottom w:val="none" w:sz="0" w:space="0" w:color="auto"/>
            <w:right w:val="none" w:sz="0" w:space="0" w:color="auto"/>
          </w:divBdr>
        </w:div>
        <w:div w:id="16934376">
          <w:marLeft w:val="0"/>
          <w:marRight w:val="0"/>
          <w:marTop w:val="0"/>
          <w:marBottom w:val="0"/>
          <w:divBdr>
            <w:top w:val="none" w:sz="0" w:space="0" w:color="auto"/>
            <w:left w:val="none" w:sz="0" w:space="0" w:color="auto"/>
            <w:bottom w:val="none" w:sz="0" w:space="0" w:color="auto"/>
            <w:right w:val="none" w:sz="0" w:space="0" w:color="auto"/>
          </w:divBdr>
        </w:div>
        <w:div w:id="285506315">
          <w:marLeft w:val="0"/>
          <w:marRight w:val="0"/>
          <w:marTop w:val="0"/>
          <w:marBottom w:val="0"/>
          <w:divBdr>
            <w:top w:val="none" w:sz="0" w:space="0" w:color="auto"/>
            <w:left w:val="none" w:sz="0" w:space="0" w:color="auto"/>
            <w:bottom w:val="none" w:sz="0" w:space="0" w:color="auto"/>
            <w:right w:val="none" w:sz="0" w:space="0" w:color="auto"/>
          </w:divBdr>
        </w:div>
        <w:div w:id="2095007227">
          <w:marLeft w:val="0"/>
          <w:marRight w:val="0"/>
          <w:marTop w:val="0"/>
          <w:marBottom w:val="0"/>
          <w:divBdr>
            <w:top w:val="none" w:sz="0" w:space="0" w:color="auto"/>
            <w:left w:val="none" w:sz="0" w:space="0" w:color="auto"/>
            <w:bottom w:val="none" w:sz="0" w:space="0" w:color="auto"/>
            <w:right w:val="none" w:sz="0" w:space="0" w:color="auto"/>
          </w:divBdr>
        </w:div>
        <w:div w:id="1122266549">
          <w:marLeft w:val="0"/>
          <w:marRight w:val="0"/>
          <w:marTop w:val="0"/>
          <w:marBottom w:val="0"/>
          <w:divBdr>
            <w:top w:val="none" w:sz="0" w:space="0" w:color="auto"/>
            <w:left w:val="none" w:sz="0" w:space="0" w:color="auto"/>
            <w:bottom w:val="none" w:sz="0" w:space="0" w:color="auto"/>
            <w:right w:val="none" w:sz="0" w:space="0" w:color="auto"/>
          </w:divBdr>
        </w:div>
        <w:div w:id="1771117709">
          <w:marLeft w:val="0"/>
          <w:marRight w:val="0"/>
          <w:marTop w:val="0"/>
          <w:marBottom w:val="0"/>
          <w:divBdr>
            <w:top w:val="none" w:sz="0" w:space="0" w:color="auto"/>
            <w:left w:val="none" w:sz="0" w:space="0" w:color="auto"/>
            <w:bottom w:val="none" w:sz="0" w:space="0" w:color="auto"/>
            <w:right w:val="none" w:sz="0" w:space="0" w:color="auto"/>
          </w:divBdr>
        </w:div>
        <w:div w:id="1312782976">
          <w:marLeft w:val="0"/>
          <w:marRight w:val="0"/>
          <w:marTop w:val="0"/>
          <w:marBottom w:val="0"/>
          <w:divBdr>
            <w:top w:val="none" w:sz="0" w:space="0" w:color="auto"/>
            <w:left w:val="none" w:sz="0" w:space="0" w:color="auto"/>
            <w:bottom w:val="none" w:sz="0" w:space="0" w:color="auto"/>
            <w:right w:val="none" w:sz="0" w:space="0" w:color="auto"/>
          </w:divBdr>
        </w:div>
        <w:div w:id="905922311">
          <w:marLeft w:val="0"/>
          <w:marRight w:val="0"/>
          <w:marTop w:val="0"/>
          <w:marBottom w:val="0"/>
          <w:divBdr>
            <w:top w:val="none" w:sz="0" w:space="0" w:color="auto"/>
            <w:left w:val="none" w:sz="0" w:space="0" w:color="auto"/>
            <w:bottom w:val="none" w:sz="0" w:space="0" w:color="auto"/>
            <w:right w:val="none" w:sz="0" w:space="0" w:color="auto"/>
          </w:divBdr>
        </w:div>
        <w:div w:id="1854831728">
          <w:marLeft w:val="0"/>
          <w:marRight w:val="0"/>
          <w:marTop w:val="0"/>
          <w:marBottom w:val="0"/>
          <w:divBdr>
            <w:top w:val="none" w:sz="0" w:space="0" w:color="auto"/>
            <w:left w:val="none" w:sz="0" w:space="0" w:color="auto"/>
            <w:bottom w:val="none" w:sz="0" w:space="0" w:color="auto"/>
            <w:right w:val="none" w:sz="0" w:space="0" w:color="auto"/>
          </w:divBdr>
        </w:div>
        <w:div w:id="1910843884">
          <w:marLeft w:val="0"/>
          <w:marRight w:val="0"/>
          <w:marTop w:val="0"/>
          <w:marBottom w:val="0"/>
          <w:divBdr>
            <w:top w:val="none" w:sz="0" w:space="0" w:color="auto"/>
            <w:left w:val="none" w:sz="0" w:space="0" w:color="auto"/>
            <w:bottom w:val="none" w:sz="0" w:space="0" w:color="auto"/>
            <w:right w:val="none" w:sz="0" w:space="0" w:color="auto"/>
          </w:divBdr>
        </w:div>
        <w:div w:id="1363363107">
          <w:marLeft w:val="0"/>
          <w:marRight w:val="0"/>
          <w:marTop w:val="0"/>
          <w:marBottom w:val="0"/>
          <w:divBdr>
            <w:top w:val="none" w:sz="0" w:space="0" w:color="auto"/>
            <w:left w:val="none" w:sz="0" w:space="0" w:color="auto"/>
            <w:bottom w:val="none" w:sz="0" w:space="0" w:color="auto"/>
            <w:right w:val="none" w:sz="0" w:space="0" w:color="auto"/>
          </w:divBdr>
        </w:div>
        <w:div w:id="1708020579">
          <w:marLeft w:val="0"/>
          <w:marRight w:val="0"/>
          <w:marTop w:val="0"/>
          <w:marBottom w:val="0"/>
          <w:divBdr>
            <w:top w:val="none" w:sz="0" w:space="0" w:color="auto"/>
            <w:left w:val="none" w:sz="0" w:space="0" w:color="auto"/>
            <w:bottom w:val="none" w:sz="0" w:space="0" w:color="auto"/>
            <w:right w:val="none" w:sz="0" w:space="0" w:color="auto"/>
          </w:divBdr>
        </w:div>
        <w:div w:id="759911487">
          <w:marLeft w:val="0"/>
          <w:marRight w:val="0"/>
          <w:marTop w:val="0"/>
          <w:marBottom w:val="0"/>
          <w:divBdr>
            <w:top w:val="none" w:sz="0" w:space="0" w:color="auto"/>
            <w:left w:val="none" w:sz="0" w:space="0" w:color="auto"/>
            <w:bottom w:val="none" w:sz="0" w:space="0" w:color="auto"/>
            <w:right w:val="none" w:sz="0" w:space="0" w:color="auto"/>
          </w:divBdr>
        </w:div>
        <w:div w:id="295717159">
          <w:marLeft w:val="0"/>
          <w:marRight w:val="0"/>
          <w:marTop w:val="0"/>
          <w:marBottom w:val="0"/>
          <w:divBdr>
            <w:top w:val="none" w:sz="0" w:space="0" w:color="auto"/>
            <w:left w:val="none" w:sz="0" w:space="0" w:color="auto"/>
            <w:bottom w:val="none" w:sz="0" w:space="0" w:color="auto"/>
            <w:right w:val="none" w:sz="0" w:space="0" w:color="auto"/>
          </w:divBdr>
        </w:div>
        <w:div w:id="1964799125">
          <w:marLeft w:val="0"/>
          <w:marRight w:val="0"/>
          <w:marTop w:val="0"/>
          <w:marBottom w:val="0"/>
          <w:divBdr>
            <w:top w:val="none" w:sz="0" w:space="0" w:color="auto"/>
            <w:left w:val="none" w:sz="0" w:space="0" w:color="auto"/>
            <w:bottom w:val="none" w:sz="0" w:space="0" w:color="auto"/>
            <w:right w:val="none" w:sz="0" w:space="0" w:color="auto"/>
          </w:divBdr>
        </w:div>
        <w:div w:id="823276118">
          <w:marLeft w:val="0"/>
          <w:marRight w:val="0"/>
          <w:marTop w:val="0"/>
          <w:marBottom w:val="0"/>
          <w:divBdr>
            <w:top w:val="none" w:sz="0" w:space="0" w:color="auto"/>
            <w:left w:val="none" w:sz="0" w:space="0" w:color="auto"/>
            <w:bottom w:val="none" w:sz="0" w:space="0" w:color="auto"/>
            <w:right w:val="none" w:sz="0" w:space="0" w:color="auto"/>
          </w:divBdr>
        </w:div>
        <w:div w:id="662273544">
          <w:marLeft w:val="0"/>
          <w:marRight w:val="0"/>
          <w:marTop w:val="0"/>
          <w:marBottom w:val="0"/>
          <w:divBdr>
            <w:top w:val="none" w:sz="0" w:space="0" w:color="auto"/>
            <w:left w:val="none" w:sz="0" w:space="0" w:color="auto"/>
            <w:bottom w:val="none" w:sz="0" w:space="0" w:color="auto"/>
            <w:right w:val="none" w:sz="0" w:space="0" w:color="auto"/>
          </w:divBdr>
        </w:div>
        <w:div w:id="950012908">
          <w:marLeft w:val="0"/>
          <w:marRight w:val="0"/>
          <w:marTop w:val="0"/>
          <w:marBottom w:val="0"/>
          <w:divBdr>
            <w:top w:val="none" w:sz="0" w:space="0" w:color="auto"/>
            <w:left w:val="none" w:sz="0" w:space="0" w:color="auto"/>
            <w:bottom w:val="none" w:sz="0" w:space="0" w:color="auto"/>
            <w:right w:val="none" w:sz="0" w:space="0" w:color="auto"/>
          </w:divBdr>
        </w:div>
        <w:div w:id="1968774914">
          <w:marLeft w:val="0"/>
          <w:marRight w:val="0"/>
          <w:marTop w:val="0"/>
          <w:marBottom w:val="0"/>
          <w:divBdr>
            <w:top w:val="none" w:sz="0" w:space="0" w:color="auto"/>
            <w:left w:val="none" w:sz="0" w:space="0" w:color="auto"/>
            <w:bottom w:val="none" w:sz="0" w:space="0" w:color="auto"/>
            <w:right w:val="none" w:sz="0" w:space="0" w:color="auto"/>
          </w:divBdr>
        </w:div>
        <w:div w:id="718473413">
          <w:marLeft w:val="0"/>
          <w:marRight w:val="0"/>
          <w:marTop w:val="0"/>
          <w:marBottom w:val="0"/>
          <w:divBdr>
            <w:top w:val="none" w:sz="0" w:space="0" w:color="auto"/>
            <w:left w:val="none" w:sz="0" w:space="0" w:color="auto"/>
            <w:bottom w:val="none" w:sz="0" w:space="0" w:color="auto"/>
            <w:right w:val="none" w:sz="0" w:space="0" w:color="auto"/>
          </w:divBdr>
        </w:div>
        <w:div w:id="1849976557">
          <w:marLeft w:val="0"/>
          <w:marRight w:val="0"/>
          <w:marTop w:val="0"/>
          <w:marBottom w:val="0"/>
          <w:divBdr>
            <w:top w:val="none" w:sz="0" w:space="0" w:color="auto"/>
            <w:left w:val="none" w:sz="0" w:space="0" w:color="auto"/>
            <w:bottom w:val="none" w:sz="0" w:space="0" w:color="auto"/>
            <w:right w:val="none" w:sz="0" w:space="0" w:color="auto"/>
          </w:divBdr>
        </w:div>
        <w:div w:id="921451584">
          <w:marLeft w:val="0"/>
          <w:marRight w:val="0"/>
          <w:marTop w:val="0"/>
          <w:marBottom w:val="0"/>
          <w:divBdr>
            <w:top w:val="none" w:sz="0" w:space="0" w:color="auto"/>
            <w:left w:val="none" w:sz="0" w:space="0" w:color="auto"/>
            <w:bottom w:val="none" w:sz="0" w:space="0" w:color="auto"/>
            <w:right w:val="none" w:sz="0" w:space="0" w:color="auto"/>
          </w:divBdr>
        </w:div>
        <w:div w:id="2110544097">
          <w:marLeft w:val="0"/>
          <w:marRight w:val="0"/>
          <w:marTop w:val="0"/>
          <w:marBottom w:val="0"/>
          <w:divBdr>
            <w:top w:val="none" w:sz="0" w:space="0" w:color="auto"/>
            <w:left w:val="none" w:sz="0" w:space="0" w:color="auto"/>
            <w:bottom w:val="none" w:sz="0" w:space="0" w:color="auto"/>
            <w:right w:val="none" w:sz="0" w:space="0" w:color="auto"/>
          </w:divBdr>
        </w:div>
        <w:div w:id="1585802430">
          <w:marLeft w:val="0"/>
          <w:marRight w:val="0"/>
          <w:marTop w:val="0"/>
          <w:marBottom w:val="0"/>
          <w:divBdr>
            <w:top w:val="none" w:sz="0" w:space="0" w:color="auto"/>
            <w:left w:val="none" w:sz="0" w:space="0" w:color="auto"/>
            <w:bottom w:val="none" w:sz="0" w:space="0" w:color="auto"/>
            <w:right w:val="none" w:sz="0" w:space="0" w:color="auto"/>
          </w:divBdr>
        </w:div>
        <w:div w:id="1889872083">
          <w:marLeft w:val="0"/>
          <w:marRight w:val="0"/>
          <w:marTop w:val="0"/>
          <w:marBottom w:val="0"/>
          <w:divBdr>
            <w:top w:val="none" w:sz="0" w:space="0" w:color="auto"/>
            <w:left w:val="none" w:sz="0" w:space="0" w:color="auto"/>
            <w:bottom w:val="none" w:sz="0" w:space="0" w:color="auto"/>
            <w:right w:val="none" w:sz="0" w:space="0" w:color="auto"/>
          </w:divBdr>
        </w:div>
        <w:div w:id="717582248">
          <w:marLeft w:val="0"/>
          <w:marRight w:val="0"/>
          <w:marTop w:val="0"/>
          <w:marBottom w:val="0"/>
          <w:divBdr>
            <w:top w:val="none" w:sz="0" w:space="0" w:color="auto"/>
            <w:left w:val="none" w:sz="0" w:space="0" w:color="auto"/>
            <w:bottom w:val="none" w:sz="0" w:space="0" w:color="auto"/>
            <w:right w:val="none" w:sz="0" w:space="0" w:color="auto"/>
          </w:divBdr>
        </w:div>
        <w:div w:id="515342047">
          <w:marLeft w:val="0"/>
          <w:marRight w:val="0"/>
          <w:marTop w:val="0"/>
          <w:marBottom w:val="0"/>
          <w:divBdr>
            <w:top w:val="none" w:sz="0" w:space="0" w:color="auto"/>
            <w:left w:val="none" w:sz="0" w:space="0" w:color="auto"/>
            <w:bottom w:val="none" w:sz="0" w:space="0" w:color="auto"/>
            <w:right w:val="none" w:sz="0" w:space="0" w:color="auto"/>
          </w:divBdr>
        </w:div>
        <w:div w:id="1377385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5481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ČEZ ICT Services, a. s.</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Sedláček Jan</dc:creator>
  <cp:lastModifiedBy>Sedláček Jan</cp:lastModifiedBy>
  <cp:revision>2</cp:revision>
  <dcterms:created xsi:type="dcterms:W3CDTF">2020-06-30T10:54:00Z</dcterms:created>
  <dcterms:modified xsi:type="dcterms:W3CDTF">2020-06-30T10:54:00Z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agging.ClassificationMark.P00">
    <vt:lpwstr>&lt;ClassificationMark xmlns:xsi="http://www.w3.org/2001/XMLSchema-instance" xmlns:xsd="http://www.w3.org/2001/XMLSchema" margin="NaN" class="C0" owner="Sedláček Jan" position="TopRight" marginX="0" marginY="0" classifiedOn="2019-07-01T12:29:13.6086968+</vt:lpwstr>
  </property>
  <property fmtid="{D5CDD505-2E9C-101B-9397-08002B2CF9AE}" pid="3" name="DocumentTagging.ClassificationMark.P01">
    <vt:lpwstr>02:00" showPrintedBy="false" showPrintDate="false" language="cs" ApplicationVersion="Microsoft Word, 14.0" addinVersion="5.10.5.29" template="CEZ"&gt;&lt;history bulk="false" class="Veřejné" code="C0" user="Sedláček Jan" mappingVersion="1" date="2019-07-01</vt:lpwstr>
  </property>
  <property fmtid="{D5CDD505-2E9C-101B-9397-08002B2CF9AE}" pid="4" name="DocumentTagging.ClassificationMark.P02">
    <vt:lpwstr>T12:29:13.6086968+02:00" /&gt;&lt;recipients /&gt;&lt;documentOwners /&gt;&lt;/ClassificationMark&gt;</vt:lpwstr>
  </property>
  <property fmtid="{D5CDD505-2E9C-101B-9397-08002B2CF9AE}" pid="5" name="DocumentTagging.ClassificationMark">
    <vt:lpwstr>￼PARTS:3</vt:lpwstr>
  </property>
  <property fmtid="{D5CDD505-2E9C-101B-9397-08002B2CF9AE}" pid="6" name="MSIP_Label_7eb9b733-efbe-45ca-8330-c7ececc4da66_Enabled">
    <vt:lpwstr>true</vt:lpwstr>
  </property>
  <property fmtid="{D5CDD505-2E9C-101B-9397-08002B2CF9AE}" pid="7" name="MSIP_Label_7eb9b733-efbe-45ca-8330-c7ececc4da66_SetDate">
    <vt:lpwstr>2020-06-30T10:54:23Z</vt:lpwstr>
  </property>
  <property fmtid="{D5CDD505-2E9C-101B-9397-08002B2CF9AE}" pid="8" name="MSIP_Label_7eb9b733-efbe-45ca-8330-c7ececc4da66_Method">
    <vt:lpwstr>Privileged</vt:lpwstr>
  </property>
  <property fmtid="{D5CDD505-2E9C-101B-9397-08002B2CF9AE}" pid="9" name="MSIP_Label_7eb9b733-efbe-45ca-8330-c7ececc4da66_Name">
    <vt:lpwstr>L00037</vt:lpwstr>
  </property>
  <property fmtid="{D5CDD505-2E9C-101B-9397-08002B2CF9AE}" pid="10" name="MSIP_Label_7eb9b733-efbe-45ca-8330-c7ececc4da66_SiteId">
    <vt:lpwstr>b233f9e1-5599-4693-9cef-38858fe25406</vt:lpwstr>
  </property>
  <property fmtid="{D5CDD505-2E9C-101B-9397-08002B2CF9AE}" pid="11" name="MSIP_Label_7eb9b733-efbe-45ca-8330-c7ececc4da66_ActionId">
    <vt:lpwstr>a163fe5f-a667-42fe-ac2f-2bf2ae44fd36</vt:lpwstr>
  </property>
  <property fmtid="{D5CDD505-2E9C-101B-9397-08002B2CF9AE}" pid="12" name="MSIP_Label_7eb9b733-efbe-45ca-8330-c7ececc4da66_ContentBits">
    <vt:lpwstr>0</vt:lpwstr>
  </property>
  <property fmtid="{D5CDD505-2E9C-101B-9397-08002B2CF9AE}" pid="13" name="DocumentClasification">
    <vt:lpwstr>Veřejné</vt:lpwstr>
  </property>
  <property fmtid="{D5CDD505-2E9C-101B-9397-08002B2CF9AE}" pid="14" name="CEZ_DLP">
    <vt:lpwstr>CEZ:COZ:D</vt:lpwstr>
  </property>
</Properties>
</file>