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982F" w14:textId="75069AFD" w:rsidR="00EF785F" w:rsidRPr="00E07615" w:rsidRDefault="00AF478F" w:rsidP="00EF785F">
      <w:pPr>
        <w:jc w:val="center"/>
        <w:rPr>
          <w:rFonts w:ascii="Roobert CEZ" w:hAnsi="Roobert CEZ" w:cs="Tahoma"/>
          <w:b/>
        </w:rPr>
      </w:pPr>
      <w:r w:rsidRPr="00E07615">
        <w:rPr>
          <w:rFonts w:ascii="Roobert CEZ" w:hAnsi="Roobert CEZ"/>
          <w:noProof/>
        </w:rPr>
        <w:drawing>
          <wp:anchor distT="0" distB="0" distL="114300" distR="114300" simplePos="0" relativeHeight="251660288" behindDoc="1" locked="0" layoutInCell="1" allowOverlap="1" wp14:anchorId="7D5BEBE4" wp14:editId="03183D9B">
            <wp:simplePos x="0" y="0"/>
            <wp:positionH relativeFrom="margin">
              <wp:align>left</wp:align>
            </wp:positionH>
            <wp:positionV relativeFrom="margin">
              <wp:posOffset>-209550</wp:posOffset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D2CAE" w14:textId="77777777" w:rsidR="00EF785F" w:rsidRPr="00E07615" w:rsidRDefault="00EF785F" w:rsidP="00EF785F">
      <w:pPr>
        <w:jc w:val="center"/>
        <w:rPr>
          <w:rFonts w:ascii="Roobert CEZ" w:hAnsi="Roobert CEZ" w:cs="Tahoma"/>
          <w:b/>
        </w:rPr>
      </w:pPr>
    </w:p>
    <w:p w14:paraId="01BFED22" w14:textId="77777777" w:rsidR="00EF785F" w:rsidRPr="00E07615" w:rsidRDefault="00EF785F" w:rsidP="00EF785F">
      <w:pPr>
        <w:jc w:val="center"/>
        <w:rPr>
          <w:rFonts w:ascii="Roobert CEZ" w:hAnsi="Roobert CEZ" w:cs="Tahoma"/>
          <w:b/>
        </w:rPr>
      </w:pPr>
    </w:p>
    <w:p w14:paraId="672D43E0" w14:textId="77777777" w:rsidR="00AF478F" w:rsidRPr="00E07615" w:rsidRDefault="00AF478F" w:rsidP="00EF785F">
      <w:pPr>
        <w:jc w:val="center"/>
        <w:rPr>
          <w:rFonts w:ascii="Roobert CEZ" w:hAnsi="Roobert CEZ" w:cs="Tahoma"/>
          <w:b/>
        </w:rPr>
      </w:pPr>
    </w:p>
    <w:p w14:paraId="27F7F6C5" w14:textId="694069F1" w:rsidR="00EF785F" w:rsidRPr="00350562" w:rsidRDefault="00982BA4" w:rsidP="00EF785F">
      <w:pPr>
        <w:jc w:val="center"/>
        <w:rPr>
          <w:rFonts w:ascii="Roobert CEZ" w:hAnsi="Roobert CEZ" w:cs="Tahoma"/>
          <w:b/>
        </w:rPr>
      </w:pPr>
      <w:r w:rsidRPr="00350562">
        <w:rPr>
          <w:rFonts w:ascii="Roobert CEZ" w:hAnsi="Roobert CEZ" w:cs="Tahoma"/>
          <w:b/>
        </w:rPr>
        <w:t>Závazný rozsah a obsah projektové dokumentace</w:t>
      </w:r>
    </w:p>
    <w:p w14:paraId="7EF85DD4" w14:textId="77777777" w:rsidR="00982BA4" w:rsidRPr="00350562" w:rsidRDefault="00982BA4" w:rsidP="00982BA4">
      <w:pPr>
        <w:jc w:val="both"/>
        <w:rPr>
          <w:rFonts w:ascii="Roobert CEZ" w:hAnsi="Roobert CEZ" w:cs="Tahoma"/>
          <w:bCs/>
        </w:rPr>
      </w:pPr>
    </w:p>
    <w:p w14:paraId="6238D0D4" w14:textId="38F3AFA5" w:rsidR="00350562" w:rsidRPr="00350562" w:rsidRDefault="00350562" w:rsidP="00350562">
      <w:pPr>
        <w:jc w:val="both"/>
        <w:rPr>
          <w:rFonts w:ascii="Roobert CEZ" w:hAnsi="Roobert CEZ" w:cs="Tahoma"/>
          <w:bCs/>
        </w:rPr>
      </w:pPr>
      <w:r w:rsidRPr="00350562">
        <w:rPr>
          <w:rFonts w:ascii="Roobert CEZ" w:hAnsi="Roobert CEZ" w:cs="Tahoma"/>
          <w:bCs/>
        </w:rPr>
        <w:t>Struktura a rozsah PD je dán vyhláškou MMR č. 131/2024</w:t>
      </w:r>
      <w:r w:rsidRPr="00350562" w:rsidDel="00BB2595">
        <w:rPr>
          <w:rFonts w:ascii="Roobert CEZ" w:hAnsi="Roobert CEZ" w:cs="Tahoma"/>
          <w:bCs/>
        </w:rPr>
        <w:t xml:space="preserve"> </w:t>
      </w:r>
      <w:r w:rsidRPr="00350562">
        <w:rPr>
          <w:rFonts w:ascii="Roobert CEZ" w:hAnsi="Roobert CEZ" w:cs="Tahoma"/>
          <w:bCs/>
        </w:rPr>
        <w:t>Sb., o dokumentaci staveb. Projektová dokumentace musí vyjma podkladů daných vyhláškou MMR č. 131/2024 Sb., o dokumentaci staveb, dále obsahovat minimálně níže uvedené dokumenty</w:t>
      </w:r>
      <w:bookmarkStart w:id="0" w:name="_Hlk167381625"/>
      <w:r w:rsidRPr="00350562">
        <w:rPr>
          <w:rFonts w:ascii="Roobert CEZ" w:hAnsi="Roobert CEZ" w:cs="Tahoma"/>
          <w:bCs/>
        </w:rPr>
        <w:t>, pokud takový případ nastal</w:t>
      </w:r>
      <w:bookmarkEnd w:id="0"/>
      <w:r w:rsidRPr="00350562">
        <w:rPr>
          <w:rFonts w:ascii="Roobert CEZ" w:hAnsi="Roobert CEZ" w:cs="Tahoma"/>
          <w:bCs/>
        </w:rPr>
        <w:t>:</w:t>
      </w:r>
    </w:p>
    <w:p w14:paraId="38B04BED" w14:textId="77777777" w:rsidR="00350562" w:rsidRPr="00350562" w:rsidRDefault="00350562" w:rsidP="00350562">
      <w:pPr>
        <w:rPr>
          <w:rFonts w:ascii="Roobert CEZ" w:hAnsi="Roobert CEZ" w:cs="Tahoma"/>
          <w:b/>
        </w:rPr>
      </w:pPr>
    </w:p>
    <w:p w14:paraId="5E5DA70D" w14:textId="77777777" w:rsidR="00350562" w:rsidRPr="00350562" w:rsidRDefault="00350562" w:rsidP="00350562">
      <w:pPr>
        <w:rPr>
          <w:rFonts w:ascii="Roobert CEZ" w:hAnsi="Roobert CEZ" w:cs="Arial"/>
        </w:rPr>
      </w:pPr>
      <w:bookmarkStart w:id="1" w:name="_Hlk167381655"/>
      <w:r w:rsidRPr="00350562">
        <w:rPr>
          <w:rFonts w:ascii="Roobert CEZ" w:hAnsi="Roobert CEZ" w:cs="Arial"/>
        </w:rPr>
        <w:t>Průvodní zpráva</w:t>
      </w:r>
    </w:p>
    <w:p w14:paraId="49DE8366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Souhrnná technická zpráva</w:t>
      </w:r>
      <w:r w:rsidRPr="00350562">
        <w:rPr>
          <w:rFonts w:ascii="Roobert CEZ" w:hAnsi="Roobert CEZ" w:cs="Arial"/>
        </w:rPr>
        <w:tab/>
      </w:r>
    </w:p>
    <w:p w14:paraId="7863CC8C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Situační výkresy</w:t>
      </w:r>
      <w:r w:rsidRPr="00350562">
        <w:rPr>
          <w:rFonts w:ascii="Roobert CEZ" w:hAnsi="Roobert CEZ" w:cs="Arial"/>
        </w:rPr>
        <w:tab/>
        <w:t xml:space="preserve"> </w:t>
      </w:r>
    </w:p>
    <w:p w14:paraId="27AB17AA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  <w:t>Situační výkres širších vztahů</w:t>
      </w:r>
    </w:p>
    <w:p w14:paraId="69B79186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  <w:t>Koordinační situační výkres</w:t>
      </w:r>
    </w:p>
    <w:p w14:paraId="4256A76F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Dokumentace objektů a technických a technologických zařízení</w:t>
      </w:r>
      <w:r w:rsidRPr="00350562">
        <w:rPr>
          <w:rFonts w:ascii="Roobert CEZ" w:hAnsi="Roobert CEZ" w:cs="Arial"/>
        </w:rPr>
        <w:tab/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Technická zpráva</w:t>
      </w:r>
    </w:p>
    <w:p w14:paraId="11621A6E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  <w:t>Výkresová část</w:t>
      </w:r>
    </w:p>
    <w:p w14:paraId="7B9C9DE9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Montážní výkres</w:t>
      </w:r>
    </w:p>
    <w:p w14:paraId="4262FD70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Jednopólové schéma (včetně jištění a uzemnění)</w:t>
      </w:r>
    </w:p>
    <w:p w14:paraId="6AA18D06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Řezy kabelových rýh, protlaků a uzemnění</w:t>
      </w:r>
    </w:p>
    <w:p w14:paraId="52AC0921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 xml:space="preserve">Dispoziční a konstrukční výkres – detail </w:t>
      </w:r>
    </w:p>
    <w:p w14:paraId="2CE70AAF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Výkres zádlažeb</w:t>
      </w:r>
    </w:p>
    <w:p w14:paraId="3691B14B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Vytyčovací plán</w:t>
      </w:r>
    </w:p>
    <w:p w14:paraId="0E4B5C4C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Podélný profil vedení</w:t>
      </w:r>
    </w:p>
    <w:p w14:paraId="7C207F1C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Výkres základů podpěrných bodů</w:t>
      </w:r>
    </w:p>
    <w:p w14:paraId="05B95B86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Výkres uzemnění</w:t>
      </w:r>
    </w:p>
    <w:p w14:paraId="32F8CB05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Výkres příjezdových cest</w:t>
      </w:r>
    </w:p>
    <w:p w14:paraId="0D914028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Výkres demontáže</w:t>
      </w:r>
    </w:p>
    <w:p w14:paraId="185700FF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Fázové schéma vedení</w:t>
      </w:r>
    </w:p>
    <w:p w14:paraId="5CCDEE88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Způsob označení systému vedení</w:t>
      </w:r>
    </w:p>
    <w:p w14:paraId="6344C493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Detail transformační stanice</w:t>
      </w:r>
    </w:p>
    <w:p w14:paraId="60362E31" w14:textId="77777777" w:rsidR="00350562" w:rsidRPr="00350562" w:rsidRDefault="00350562" w:rsidP="00350562">
      <w:pPr>
        <w:rPr>
          <w:rFonts w:ascii="Roobert CEZ" w:hAnsi="Roobert CEZ" w:cs="Arial"/>
          <w:color w:val="000000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  <w:color w:val="000000"/>
        </w:rPr>
        <w:t>Křižovatky a souběhy cizích zařízení</w:t>
      </w:r>
    </w:p>
    <w:p w14:paraId="1996F222" w14:textId="77777777" w:rsidR="00350562" w:rsidRPr="00350562" w:rsidRDefault="00350562" w:rsidP="00350562">
      <w:pPr>
        <w:ind w:left="708" w:firstLine="708"/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Vytyčovací plán</w:t>
      </w:r>
    </w:p>
    <w:p w14:paraId="4ED3BE25" w14:textId="77777777" w:rsidR="00350562" w:rsidRPr="00350562" w:rsidRDefault="00350562" w:rsidP="00350562">
      <w:pPr>
        <w:ind w:firstLine="708"/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Technická specifikace</w:t>
      </w:r>
      <w:r w:rsidRPr="00350562">
        <w:rPr>
          <w:rFonts w:ascii="Roobert CEZ" w:hAnsi="Roobert CEZ" w:cs="Arial"/>
        </w:rPr>
        <w:tab/>
        <w:t xml:space="preserve"> </w:t>
      </w:r>
    </w:p>
    <w:p w14:paraId="2C326955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Výpočet impedance</w:t>
      </w:r>
    </w:p>
    <w:p w14:paraId="24FFBE31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Výpočet návrhu uzemnění</w:t>
      </w:r>
    </w:p>
    <w:p w14:paraId="02302F40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Soupis kabelových rýh a zádlažeb</w:t>
      </w:r>
    </w:p>
    <w:p w14:paraId="0D916EBD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Soupis HDV</w:t>
      </w:r>
    </w:p>
    <w:p w14:paraId="1F51FCE4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Protokol o určení vnějších vlivů</w:t>
      </w:r>
    </w:p>
    <w:p w14:paraId="275F7219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  <w:t xml:space="preserve"> </w:t>
      </w:r>
      <w:r w:rsidRPr="00350562">
        <w:rPr>
          <w:rFonts w:ascii="Roobert CEZ" w:hAnsi="Roobert CEZ" w:cs="Arial"/>
        </w:rPr>
        <w:tab/>
        <w:t>Výpočet mechaniky vedení</w:t>
      </w:r>
    </w:p>
    <w:p w14:paraId="13A8F690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Montážní tabulky</w:t>
      </w:r>
    </w:p>
    <w:p w14:paraId="54079EBE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Soupis podpěrných bodů a základů</w:t>
      </w:r>
    </w:p>
    <w:p w14:paraId="4361D436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Výpočet vlivů na jiná zařízení</w:t>
      </w:r>
    </w:p>
    <w:p w14:paraId="1B16F8C1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Rozpisu demontáže na bod (ZMP, práce, materiál)</w:t>
      </w:r>
    </w:p>
    <w:p w14:paraId="5B51D57C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Soupis kabelové rýhy a zádlažeb</w:t>
      </w:r>
    </w:p>
    <w:p w14:paraId="6D77D9ED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Výpočet minimální odstupové vzdálenosti z hlediska hluku</w:t>
      </w:r>
    </w:p>
    <w:p w14:paraId="29F037CF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Další technické podklady dle povahy PD</w:t>
      </w:r>
    </w:p>
    <w:p w14:paraId="7F99CA73" w14:textId="77777777" w:rsidR="00350562" w:rsidRPr="00350562" w:rsidRDefault="00350562" w:rsidP="00350562">
      <w:pPr>
        <w:ind w:firstLine="708"/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Organizace výstavby</w:t>
      </w:r>
      <w:r w:rsidRPr="00350562">
        <w:rPr>
          <w:rFonts w:ascii="Roobert CEZ" w:hAnsi="Roobert CEZ" w:cs="Arial"/>
        </w:rPr>
        <w:tab/>
        <w:t xml:space="preserve"> </w:t>
      </w:r>
    </w:p>
    <w:p w14:paraId="49F89E34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Plán organizace výstavby</w:t>
      </w:r>
    </w:p>
    <w:p w14:paraId="61DA179E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Harmonogram stavby</w:t>
      </w:r>
    </w:p>
    <w:p w14:paraId="06C8E35D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  <w:t xml:space="preserve"> </w:t>
      </w:r>
      <w:r w:rsidRPr="00350562">
        <w:rPr>
          <w:rFonts w:ascii="Roobert CEZ" w:hAnsi="Roobert CEZ" w:cs="Arial"/>
        </w:rPr>
        <w:tab/>
        <w:t>Dopravně inženýrské opatření</w:t>
      </w:r>
    </w:p>
    <w:p w14:paraId="63C72DE4" w14:textId="77777777" w:rsidR="00350562" w:rsidRPr="00350562" w:rsidRDefault="00350562" w:rsidP="00350562">
      <w:pPr>
        <w:ind w:firstLine="708"/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BOZP</w:t>
      </w:r>
      <w:r w:rsidRPr="00350562">
        <w:rPr>
          <w:rFonts w:ascii="Roobert CEZ" w:hAnsi="Roobert CEZ" w:cs="Arial"/>
        </w:rPr>
        <w:tab/>
        <w:t xml:space="preserve"> </w:t>
      </w:r>
    </w:p>
    <w:p w14:paraId="6B386C20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  <w:t xml:space="preserve"> </w:t>
      </w:r>
      <w:r w:rsidRPr="00350562">
        <w:rPr>
          <w:rFonts w:ascii="Roobert CEZ" w:hAnsi="Roobert CEZ" w:cs="Arial"/>
        </w:rPr>
        <w:tab/>
        <w:t>Plán BOZP</w:t>
      </w:r>
    </w:p>
    <w:p w14:paraId="6E9901D5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  <w:t xml:space="preserve"> </w:t>
      </w:r>
      <w:r w:rsidRPr="00350562">
        <w:rPr>
          <w:rFonts w:ascii="Roobert CEZ" w:hAnsi="Roobert CEZ" w:cs="Arial"/>
        </w:rPr>
        <w:tab/>
        <w:t>Požárně bezpečnostní řešení stavby</w:t>
      </w:r>
    </w:p>
    <w:p w14:paraId="7EE82C1B" w14:textId="77777777" w:rsidR="00350562" w:rsidRPr="00350562" w:rsidRDefault="00350562" w:rsidP="00350562">
      <w:pPr>
        <w:ind w:firstLine="708"/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Rozpočtová část</w:t>
      </w:r>
      <w:r w:rsidRPr="00350562">
        <w:rPr>
          <w:rFonts w:ascii="Roobert CEZ" w:hAnsi="Roobert CEZ" w:cs="Arial"/>
        </w:rPr>
        <w:tab/>
      </w:r>
    </w:p>
    <w:p w14:paraId="2BF0FF05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Rozpočet stavby</w:t>
      </w:r>
    </w:p>
    <w:p w14:paraId="57743C5B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Rozpočet stavby dle závazných pravidel rozpočtování</w:t>
      </w:r>
    </w:p>
    <w:p w14:paraId="213C4B39" w14:textId="77777777" w:rsidR="00350562" w:rsidRPr="00350562" w:rsidRDefault="00350562" w:rsidP="00350562">
      <w:pPr>
        <w:ind w:left="2124"/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Rozpočet stavby pro veřejnou zakázku v rozsahu vyhlášky č. 169/2016 Sb., o stanovení rozsahu dokumentace veřejné zakázky na stavební práce a soupisu stavebních prací, dodávek a služeb s výkazem výměr, ve znění pozdější předpisů</w:t>
      </w:r>
    </w:p>
    <w:p w14:paraId="211E8D38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Výkaz demontovaného materiálu</w:t>
      </w:r>
    </w:p>
    <w:p w14:paraId="2C1C6A12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Seznam předpokládaného vzniku odpadů</w:t>
      </w:r>
    </w:p>
    <w:p w14:paraId="591E0E60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Přehled materiálu k opětovnému použití</w:t>
      </w:r>
    </w:p>
    <w:p w14:paraId="711A70E8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Specifikace SJZ</w:t>
      </w:r>
    </w:p>
    <w:p w14:paraId="1E6A7409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lastRenderedPageBreak/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Specifikace rozvaděče NN</w:t>
      </w:r>
    </w:p>
    <w:p w14:paraId="74F24B91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Specifikace rozvaděče VN</w:t>
      </w:r>
    </w:p>
    <w:p w14:paraId="0E49F2C3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  <w:t xml:space="preserve"> </w:t>
      </w:r>
      <w:r w:rsidRPr="00350562">
        <w:rPr>
          <w:rFonts w:ascii="Roobert CEZ" w:hAnsi="Roobert CEZ" w:cs="Arial"/>
        </w:rPr>
        <w:tab/>
        <w:t>Specifikace ocelových příhradových stožárů</w:t>
      </w:r>
    </w:p>
    <w:p w14:paraId="45F2EAB2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Specifikace spínacích prvků DS</w:t>
      </w:r>
    </w:p>
    <w:p w14:paraId="13228FED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Specifikace transformační stanice</w:t>
      </w:r>
    </w:p>
    <w:p w14:paraId="2FF821BC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Specifikace rozvaděčů VN a NN</w:t>
      </w:r>
    </w:p>
    <w:p w14:paraId="5D32EA55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Specifikace nestandardních prvků použitých v PD</w:t>
      </w:r>
    </w:p>
    <w:p w14:paraId="0554B233" w14:textId="77777777" w:rsidR="00350562" w:rsidRPr="00350562" w:rsidRDefault="00350562" w:rsidP="00350562">
      <w:pPr>
        <w:ind w:firstLine="708"/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Dokladová část</w:t>
      </w:r>
      <w:r w:rsidRPr="00350562">
        <w:rPr>
          <w:rFonts w:ascii="Roobert CEZ" w:hAnsi="Roobert CEZ" w:cs="Arial"/>
        </w:rPr>
        <w:tab/>
        <w:t xml:space="preserve"> </w:t>
      </w:r>
    </w:p>
    <w:p w14:paraId="1D44F08C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Legislativní povolení stavby</w:t>
      </w:r>
    </w:p>
    <w:p w14:paraId="78CCF02A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Soupis a požadavky vlastníků technické a dopravní infrastruktury</w:t>
      </w:r>
    </w:p>
    <w:p w14:paraId="69267C22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Vyjádření vlastníků technické a dopravní infrastruktury</w:t>
      </w:r>
    </w:p>
    <w:p w14:paraId="04750E61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Soupis a požadavky dotčených orgánů</w:t>
      </w:r>
    </w:p>
    <w:p w14:paraId="19B5538A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Vyjádření dotčených orgánů</w:t>
      </w:r>
    </w:p>
    <w:p w14:paraId="5C52A6BA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  <w:color w:val="000000"/>
        </w:rPr>
        <w:t>Doklad o ohlášení stavby příslušnému Archeologickému ústavu</w:t>
      </w:r>
    </w:p>
    <w:p w14:paraId="69D3265A" w14:textId="77777777" w:rsidR="00350562" w:rsidRPr="00350562" w:rsidRDefault="00350562" w:rsidP="00350562">
      <w:pPr>
        <w:ind w:firstLine="708"/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>Majetkoprávní vztahy</w:t>
      </w:r>
      <w:r w:rsidRPr="00350562">
        <w:rPr>
          <w:rFonts w:ascii="Roobert CEZ" w:hAnsi="Roobert CEZ" w:cs="Arial"/>
        </w:rPr>
        <w:tab/>
        <w:t xml:space="preserve"> </w:t>
      </w:r>
    </w:p>
    <w:p w14:paraId="64734367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Soupis obeslaných oznámení o vstupu na pozemek včetně potvrzení o odeslání</w:t>
      </w:r>
    </w:p>
    <w:p w14:paraId="34EDB829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 xml:space="preserve">Soupis a požadavky dotčených vlastníků nemovitostí </w:t>
      </w:r>
    </w:p>
    <w:p w14:paraId="1EBECC65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Seznam smluv</w:t>
      </w:r>
    </w:p>
    <w:p w14:paraId="18B40DD2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 xml:space="preserve"> </w:t>
      </w:r>
      <w:r w:rsidRPr="00350562">
        <w:rPr>
          <w:rFonts w:ascii="Roobert CEZ" w:hAnsi="Roobert CEZ" w:cs="Arial"/>
        </w:rPr>
        <w:tab/>
        <w:t xml:space="preserve"> </w:t>
      </w:r>
      <w:r w:rsidRPr="00350562">
        <w:rPr>
          <w:rFonts w:ascii="Roobert CEZ" w:hAnsi="Roobert CEZ" w:cs="Arial"/>
        </w:rPr>
        <w:tab/>
        <w:t>Smlouvy SoBS VB</w:t>
      </w:r>
    </w:p>
    <w:p w14:paraId="4E82DD92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</w:rPr>
        <w:tab/>
        <w:t>Další smlouvy dle způsobu vypořádání MPV (nájemní, VB, dohody apod.)</w:t>
      </w:r>
    </w:p>
    <w:p w14:paraId="0D7B114B" w14:textId="77777777" w:rsidR="00350562" w:rsidRPr="00350562" w:rsidRDefault="00350562" w:rsidP="00350562">
      <w:pPr>
        <w:rPr>
          <w:rFonts w:ascii="Roobert CEZ" w:hAnsi="Roobert CEZ" w:cs="Arial"/>
        </w:rPr>
      </w:pPr>
      <w:r w:rsidRPr="00350562">
        <w:rPr>
          <w:rFonts w:ascii="Roobert CEZ" w:hAnsi="Roobert CEZ" w:cs="Arial"/>
        </w:rPr>
        <w:tab/>
        <w:t>Ostatní</w:t>
      </w:r>
    </w:p>
    <w:p w14:paraId="45532943" w14:textId="77777777" w:rsidR="00350562" w:rsidRPr="00350562" w:rsidRDefault="00350562" w:rsidP="00350562">
      <w:pPr>
        <w:ind w:firstLine="708"/>
        <w:rPr>
          <w:rFonts w:ascii="Roobert CEZ" w:hAnsi="Roobert CEZ" w:cs="Arial"/>
          <w:color w:val="000000"/>
        </w:rPr>
      </w:pPr>
      <w:r w:rsidRPr="00350562">
        <w:rPr>
          <w:rFonts w:ascii="Roobert CEZ" w:hAnsi="Roobert CEZ" w:cs="Arial"/>
        </w:rPr>
        <w:tab/>
      </w:r>
      <w:r w:rsidRPr="00350562">
        <w:rPr>
          <w:rFonts w:ascii="Roobert CEZ" w:hAnsi="Roobert CEZ" w:cs="Arial"/>
          <w:color w:val="000000"/>
        </w:rPr>
        <w:t>Vyjádření k PD příslušnými útvary ČEZ</w:t>
      </w:r>
    </w:p>
    <w:p w14:paraId="2262BFF7" w14:textId="77777777" w:rsidR="00350562" w:rsidRPr="00350562" w:rsidRDefault="00350562" w:rsidP="005937C4">
      <w:pPr>
        <w:ind w:firstLine="708"/>
        <w:jc w:val="both"/>
        <w:rPr>
          <w:rFonts w:ascii="Roobert CEZ" w:hAnsi="Roobert CEZ" w:cs="Arial"/>
          <w:color w:val="000000"/>
        </w:rPr>
      </w:pPr>
      <w:r w:rsidRPr="00350562">
        <w:rPr>
          <w:rFonts w:ascii="Roobert CEZ" w:hAnsi="Roobert CEZ" w:cs="Arial"/>
          <w:color w:val="000000"/>
        </w:rPr>
        <w:tab/>
        <w:t>Geologický průzkum a výsledky měření</w:t>
      </w:r>
    </w:p>
    <w:p w14:paraId="416B2B4A" w14:textId="77777777" w:rsidR="00350562" w:rsidRPr="00350562" w:rsidRDefault="00350562" w:rsidP="005937C4">
      <w:pPr>
        <w:ind w:firstLine="708"/>
        <w:jc w:val="both"/>
        <w:rPr>
          <w:rFonts w:ascii="Roobert CEZ" w:hAnsi="Roobert CEZ" w:cs="Arial"/>
        </w:rPr>
      </w:pPr>
      <w:r w:rsidRPr="00350562">
        <w:rPr>
          <w:rFonts w:ascii="Roobert CEZ" w:hAnsi="Roobert CEZ" w:cs="Arial"/>
          <w:color w:val="000000"/>
        </w:rPr>
        <w:tab/>
        <w:t>Geodetické zaměření podkladu pro PD</w:t>
      </w:r>
    </w:p>
    <w:p w14:paraId="47689770" w14:textId="77777777" w:rsidR="00350562" w:rsidRPr="00350562" w:rsidRDefault="00350562" w:rsidP="005937C4">
      <w:pPr>
        <w:jc w:val="both"/>
        <w:rPr>
          <w:rFonts w:ascii="Roobert CEZ" w:hAnsi="Roobert CEZ" w:cs="Tahoma"/>
          <w:b/>
        </w:rPr>
      </w:pPr>
    </w:p>
    <w:p w14:paraId="12869090" w14:textId="77777777" w:rsidR="00350562" w:rsidRPr="00350562" w:rsidRDefault="00350562" w:rsidP="0091384E">
      <w:pPr>
        <w:jc w:val="both"/>
        <w:rPr>
          <w:rFonts w:ascii="Roobert CEZ" w:hAnsi="Roobert CEZ" w:cs="Tahoma"/>
          <w:color w:val="000000"/>
        </w:rPr>
      </w:pPr>
      <w:r w:rsidRPr="00350562">
        <w:rPr>
          <w:rFonts w:ascii="Roobert CEZ" w:hAnsi="Roobert CEZ" w:cs="Tahoma"/>
          <w:b/>
          <w:bCs/>
          <w:color w:val="000000"/>
        </w:rPr>
        <w:t>U staveb typu rozvodny apod. může být rozsah a obsah PD specifikován v SoD.</w:t>
      </w:r>
    </w:p>
    <w:bookmarkEnd w:id="1"/>
    <w:p w14:paraId="4F6494DE" w14:textId="77777777" w:rsidR="00350562" w:rsidRPr="00350562" w:rsidRDefault="00350562" w:rsidP="0091384E">
      <w:pPr>
        <w:widowControl w:val="0"/>
        <w:jc w:val="both"/>
        <w:rPr>
          <w:rFonts w:ascii="Roobert CEZ" w:hAnsi="Roobert CEZ" w:cs="Tahoma"/>
        </w:rPr>
      </w:pPr>
    </w:p>
    <w:p w14:paraId="60AFD719" w14:textId="4A05CC12" w:rsidR="00350562" w:rsidRPr="00350562" w:rsidRDefault="00350562" w:rsidP="0091384E">
      <w:pPr>
        <w:widowControl w:val="0"/>
        <w:jc w:val="both"/>
        <w:rPr>
          <w:rFonts w:ascii="Roobert CEZ" w:hAnsi="Roobert CEZ" w:cs="Tahoma"/>
        </w:rPr>
      </w:pPr>
      <w:r w:rsidRPr="00350562">
        <w:rPr>
          <w:rFonts w:ascii="Roobert CEZ" w:hAnsi="Roobert CEZ" w:cs="Tahoma"/>
        </w:rPr>
        <w:t>Proces odsouhlasování PD bude prováděn v souladu s požadavky platné metodiky ČEZd_ME_0216</w:t>
      </w:r>
      <w:r w:rsidR="0091384E">
        <w:rPr>
          <w:rFonts w:ascii="Roobert CEZ" w:hAnsi="Roobert CEZ" w:cs="Tahoma"/>
        </w:rPr>
        <w:t xml:space="preserve"> </w:t>
      </w:r>
      <w:r w:rsidRPr="00350562">
        <w:rPr>
          <w:rFonts w:ascii="Roobert CEZ" w:hAnsi="Roobert CEZ" w:cs="Tahoma"/>
        </w:rPr>
        <w:t>Obnova DS dostupné na Portálu Standardy.</w:t>
      </w:r>
    </w:p>
    <w:p w14:paraId="13F4A3DA" w14:textId="54DBBABD" w:rsidR="007E0F95" w:rsidRPr="00E07615" w:rsidRDefault="007E0F95" w:rsidP="00AF478F">
      <w:pPr>
        <w:jc w:val="both"/>
        <w:rPr>
          <w:rFonts w:ascii="Roobert CEZ" w:hAnsi="Roobert CEZ"/>
        </w:rPr>
      </w:pPr>
    </w:p>
    <w:sectPr w:rsidR="007E0F95" w:rsidRPr="00E07615" w:rsidSect="00AE5F6C">
      <w:headerReference w:type="default" r:id="rId8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B017" w14:textId="77777777" w:rsidR="00A37541" w:rsidRDefault="00A37541" w:rsidP="00EF785F">
      <w:r>
        <w:separator/>
      </w:r>
    </w:p>
  </w:endnote>
  <w:endnote w:type="continuationSeparator" w:id="0">
    <w:p w14:paraId="15456EB8" w14:textId="77777777" w:rsidR="00A37541" w:rsidRDefault="00A37541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08D4" w14:textId="77777777" w:rsidR="00A37541" w:rsidRDefault="00A37541" w:rsidP="00EF785F">
      <w:r>
        <w:separator/>
      </w:r>
    </w:p>
  </w:footnote>
  <w:footnote w:type="continuationSeparator" w:id="0">
    <w:p w14:paraId="46E05227" w14:textId="77777777" w:rsidR="00A37541" w:rsidRDefault="00A37541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E772" w14:textId="4A2F0C66" w:rsidR="00EF785F" w:rsidRPr="00E07615" w:rsidRDefault="00EF785F" w:rsidP="00EF785F">
    <w:pPr>
      <w:pStyle w:val="Zhlav"/>
      <w:jc w:val="right"/>
      <w:rPr>
        <w:rFonts w:ascii="Roobert CEZ" w:hAnsi="Roobert CEZ" w:cs="Tahoma"/>
      </w:rPr>
    </w:pPr>
    <w:r w:rsidRPr="00E07615">
      <w:rPr>
        <w:rFonts w:ascii="Roobert CEZ" w:hAnsi="Roobert CEZ" w:cs="Tahoma"/>
        <w:noProof/>
      </w:rPr>
      <w:t xml:space="preserve">Příloha č. </w:t>
    </w:r>
    <w:r w:rsidR="00982BA4" w:rsidRPr="00E07615">
      <w:rPr>
        <w:rFonts w:ascii="Roobert CEZ" w:hAnsi="Roobert CEZ" w:cs="Tahoma"/>
        <w:noProof/>
      </w:rPr>
      <w:t>4</w:t>
    </w:r>
    <w:r w:rsidRPr="00E07615">
      <w:rPr>
        <w:rFonts w:ascii="Roobert CEZ" w:hAnsi="Roobert CEZ" w:cs="Tahoma"/>
        <w:noProof/>
      </w:rPr>
      <w:t>_</w:t>
    </w:r>
    <w:r w:rsidR="00982BA4" w:rsidRPr="00E07615">
      <w:rPr>
        <w:rFonts w:ascii="Roobert CEZ" w:hAnsi="Roobert CEZ" w:cs="Tahoma"/>
      </w:rPr>
      <w:t>Závazný rozsah a obsah projektové dokumentace</w:t>
    </w:r>
    <w:r w:rsidRPr="00E07615">
      <w:rPr>
        <w:rFonts w:ascii="Roobert CEZ" w:hAnsi="Roobert CEZ" w:cs="Tahoma"/>
        <w:noProof/>
      </w:rPr>
      <w:t>_v0</w:t>
    </w:r>
    <w:r w:rsidR="0023603C">
      <w:rPr>
        <w:rFonts w:ascii="Roobert CEZ" w:hAnsi="Roobert CEZ" w:cs="Tahoma"/>
        <w:noProof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DEF"/>
    <w:multiLevelType w:val="hybridMultilevel"/>
    <w:tmpl w:val="5CCC7AD4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0967219">
    <w:abstractNumId w:val="1"/>
  </w:num>
  <w:num w:numId="2" w16cid:durableId="155643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23603C"/>
    <w:rsid w:val="00350562"/>
    <w:rsid w:val="003B1881"/>
    <w:rsid w:val="00583D09"/>
    <w:rsid w:val="005937C4"/>
    <w:rsid w:val="00632098"/>
    <w:rsid w:val="006F27CE"/>
    <w:rsid w:val="007115A1"/>
    <w:rsid w:val="00786740"/>
    <w:rsid w:val="007E0F95"/>
    <w:rsid w:val="0091384E"/>
    <w:rsid w:val="00982BA4"/>
    <w:rsid w:val="00A37541"/>
    <w:rsid w:val="00AE5F6C"/>
    <w:rsid w:val="00AF478F"/>
    <w:rsid w:val="00BD3268"/>
    <w:rsid w:val="00D6632F"/>
    <w:rsid w:val="00E07615"/>
    <w:rsid w:val="00E47E5C"/>
    <w:rsid w:val="00EF785F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AF4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8F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F478F"/>
    <w:pPr>
      <w:ind w:left="720"/>
      <w:contextualSpacing/>
    </w:pPr>
  </w:style>
  <w:style w:type="paragraph" w:styleId="Revize">
    <w:name w:val="Revision"/>
    <w:hidden/>
    <w:uiPriority w:val="99"/>
    <w:semiHidden/>
    <w:rsid w:val="00583D09"/>
    <w:rPr>
      <w:rFonts w:ascii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14</cp:revision>
  <dcterms:created xsi:type="dcterms:W3CDTF">2021-11-26T08:12:00Z</dcterms:created>
  <dcterms:modified xsi:type="dcterms:W3CDTF">2024-06-27T05:31:00Z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2021-11-26T08:17:36Z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